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49B40" w14:textId="77777777" w:rsidR="008E1344" w:rsidRPr="00CE1E24" w:rsidRDefault="008E1344" w:rsidP="008E1344">
      <w:pPr>
        <w:jc w:val="both"/>
        <w:rPr>
          <w:rFonts w:ascii="Calibri" w:hAnsi="Calibri" w:cs="Calibri"/>
          <w:b/>
          <w:sz w:val="28"/>
          <w:szCs w:val="28"/>
        </w:rPr>
      </w:pPr>
    </w:p>
    <w:p w14:paraId="6DB4B3F3" w14:textId="77777777" w:rsidR="00CE1E24" w:rsidRPr="00CE1E24" w:rsidRDefault="00E7344F" w:rsidP="00F55756">
      <w:pPr>
        <w:ind w:left="851" w:right="142" w:hanging="851"/>
        <w:rPr>
          <w:rFonts w:ascii="Calibri" w:hAnsi="Calibri" w:cs="Calibri"/>
          <w:b/>
          <w:sz w:val="28"/>
          <w:szCs w:val="28"/>
        </w:rPr>
      </w:pPr>
      <w:r w:rsidRPr="00003781">
        <w:rPr>
          <w:rFonts w:ascii="Calibri" w:hAnsi="Calibri" w:cs="Calibri"/>
          <w:b/>
          <w:sz w:val="28"/>
          <w:szCs w:val="28"/>
        </w:rPr>
        <w:t xml:space="preserve">Objet : </w:t>
      </w:r>
      <w:r w:rsidR="00F55756">
        <w:rPr>
          <w:rFonts w:ascii="Calibri" w:hAnsi="Calibri" w:cs="Calibri"/>
          <w:b/>
          <w:sz w:val="28"/>
          <w:szCs w:val="28"/>
        </w:rPr>
        <w:t>CCLG</w:t>
      </w:r>
      <w:r w:rsidR="00CE1E24" w:rsidRPr="00CE1E24">
        <w:rPr>
          <w:rFonts w:ascii="Calibri" w:hAnsi="Calibri" w:cs="Calibri"/>
          <w:b/>
          <w:sz w:val="28"/>
          <w:szCs w:val="28"/>
        </w:rPr>
        <w:t xml:space="preserve"> </w:t>
      </w:r>
      <w:r w:rsidR="00F55756">
        <w:rPr>
          <w:rFonts w:ascii="Calibri" w:hAnsi="Calibri" w:cs="Calibri"/>
          <w:b/>
          <w:sz w:val="28"/>
          <w:szCs w:val="28"/>
        </w:rPr>
        <w:t xml:space="preserve">- </w:t>
      </w:r>
      <w:r w:rsidR="00F55756" w:rsidRPr="00F55756">
        <w:rPr>
          <w:rFonts w:ascii="Calibri" w:hAnsi="Calibri" w:cs="Calibri"/>
          <w:b/>
          <w:sz w:val="28"/>
          <w:szCs w:val="28"/>
        </w:rPr>
        <w:t>Désignation de deux représentants de la commune au sein de la commission locale d’évaluation des charges transférées (CLECT)</w:t>
      </w:r>
    </w:p>
    <w:p w14:paraId="486858FA" w14:textId="77777777" w:rsidR="00CE1E24" w:rsidRPr="00CE1E24" w:rsidRDefault="00CE1E24" w:rsidP="00F55756">
      <w:pPr>
        <w:ind w:firstLine="708"/>
        <w:jc w:val="both"/>
        <w:rPr>
          <w:rFonts w:ascii="Calibri" w:hAnsi="Calibri" w:cs="Calibri"/>
          <w:b/>
          <w:sz w:val="28"/>
          <w:szCs w:val="28"/>
        </w:rPr>
      </w:pPr>
      <w:r w:rsidRPr="00CE1E24">
        <w:rPr>
          <w:rFonts w:ascii="Calibri" w:hAnsi="Calibri" w:cs="Calibri"/>
          <w:b/>
          <w:sz w:val="28"/>
          <w:szCs w:val="28"/>
        </w:rPr>
        <w:t xml:space="preserve"> (</w:t>
      </w:r>
      <w:r w:rsidR="00DF39C7">
        <w:rPr>
          <w:rFonts w:ascii="Calibri" w:hAnsi="Calibri" w:cs="Calibri"/>
          <w:b/>
          <w:sz w:val="28"/>
          <w:szCs w:val="28"/>
        </w:rPr>
        <w:t xml:space="preserve">TT </w:t>
      </w:r>
      <w:r w:rsidRPr="00CE1E24">
        <w:rPr>
          <w:rFonts w:ascii="Calibri" w:hAnsi="Calibri" w:cs="Calibri"/>
          <w:b/>
          <w:sz w:val="28"/>
          <w:szCs w:val="28"/>
        </w:rPr>
        <w:t>91)</w:t>
      </w:r>
    </w:p>
    <w:p w14:paraId="662A57A5" w14:textId="77777777" w:rsidR="00CE1E24" w:rsidRPr="00CE1E24" w:rsidRDefault="00CE1E24" w:rsidP="00CE1E24">
      <w:pPr>
        <w:jc w:val="both"/>
        <w:rPr>
          <w:rFonts w:ascii="Calibri" w:hAnsi="Calibri" w:cs="Calibri"/>
          <w:sz w:val="24"/>
        </w:rPr>
      </w:pPr>
    </w:p>
    <w:p w14:paraId="01713335" w14:textId="77777777" w:rsidR="00CE1E24" w:rsidRDefault="00CE1E24" w:rsidP="001023E0">
      <w:pPr>
        <w:ind w:left="426" w:hanging="426"/>
        <w:jc w:val="both"/>
        <w:rPr>
          <w:rFonts w:ascii="Calibri" w:hAnsi="Calibri" w:cs="Calibri"/>
          <w:sz w:val="24"/>
        </w:rPr>
      </w:pPr>
      <w:r w:rsidRPr="00CE1E24">
        <w:rPr>
          <w:rFonts w:ascii="Calibri" w:hAnsi="Calibri" w:cs="Calibri"/>
          <w:sz w:val="24"/>
        </w:rPr>
        <w:t>Vu le Code général des Impôts, en particulier l’article 1609 nonies C,</w:t>
      </w:r>
      <w:r w:rsidR="001023E0">
        <w:rPr>
          <w:rFonts w:ascii="Calibri" w:hAnsi="Calibri" w:cs="Calibri"/>
          <w:sz w:val="24"/>
        </w:rPr>
        <w:t xml:space="preserve"> relatif notamment au rôle et à la composition de la commission locale d’évaluation des charges transférées (CLECT),</w:t>
      </w:r>
    </w:p>
    <w:p w14:paraId="7B5DED01" w14:textId="77777777" w:rsidR="00CE1E24" w:rsidRPr="00CE1E24" w:rsidRDefault="00CE1E24" w:rsidP="00441A8D">
      <w:pPr>
        <w:ind w:left="426" w:hanging="426"/>
        <w:jc w:val="both"/>
        <w:rPr>
          <w:rFonts w:ascii="Calibri" w:hAnsi="Calibri" w:cs="Calibri"/>
          <w:sz w:val="24"/>
        </w:rPr>
      </w:pPr>
      <w:r w:rsidRPr="00CE1E24">
        <w:rPr>
          <w:rFonts w:ascii="Calibri" w:hAnsi="Calibri" w:cs="Calibri"/>
          <w:sz w:val="24"/>
        </w:rPr>
        <w:t xml:space="preserve">Vu </w:t>
      </w:r>
      <w:r w:rsidR="00441A8D">
        <w:rPr>
          <w:rFonts w:ascii="Calibri" w:hAnsi="Calibri" w:cs="Calibri"/>
          <w:sz w:val="24"/>
        </w:rPr>
        <w:t xml:space="preserve">la délibération n° DEL-2026-0143 du 4 mai 2026 du conseil communautaire de la communauté de communes Le Grésivaudan relative à la composition de la </w:t>
      </w:r>
      <w:r w:rsidR="001023E0">
        <w:rPr>
          <w:rFonts w:ascii="Calibri" w:hAnsi="Calibri" w:cs="Calibri"/>
          <w:sz w:val="24"/>
        </w:rPr>
        <w:t>CLECT</w:t>
      </w:r>
      <w:r w:rsidR="00441A8D">
        <w:rPr>
          <w:rFonts w:ascii="Calibri" w:hAnsi="Calibri" w:cs="Calibri"/>
          <w:sz w:val="24"/>
        </w:rPr>
        <w:t xml:space="preserve">, </w:t>
      </w:r>
    </w:p>
    <w:p w14:paraId="5D5A46D5" w14:textId="77777777" w:rsidR="00CE1E24" w:rsidRPr="00CE1E24" w:rsidRDefault="00CE1E24" w:rsidP="00CE1E24">
      <w:pPr>
        <w:jc w:val="both"/>
        <w:rPr>
          <w:rFonts w:ascii="Calibri" w:hAnsi="Calibri" w:cs="Calibri"/>
          <w:sz w:val="24"/>
        </w:rPr>
      </w:pPr>
    </w:p>
    <w:p w14:paraId="6B5C42CD" w14:textId="77777777" w:rsidR="000F7279" w:rsidRDefault="000F7279" w:rsidP="00CE1E24">
      <w:pPr>
        <w:jc w:val="both"/>
        <w:rPr>
          <w:rFonts w:ascii="Calibri" w:hAnsi="Calibri" w:cs="Calibri"/>
          <w:sz w:val="24"/>
        </w:rPr>
      </w:pPr>
      <w:r>
        <w:rPr>
          <w:rFonts w:ascii="Calibri" w:hAnsi="Calibri" w:cs="Calibri"/>
          <w:sz w:val="24"/>
        </w:rPr>
        <w:t xml:space="preserve">Monsieur le Maire expose que conformément à l’article 1609 nonies C du Code général des impôts, une commission locale d’évaluation des charges transférées (CLECT) est créée entre la communauté de communes Le Grésivaudan et ses communes membres. </w:t>
      </w:r>
    </w:p>
    <w:p w14:paraId="4D7BA21E" w14:textId="77777777" w:rsidR="000F7279" w:rsidRDefault="000F7279" w:rsidP="00CE1E24">
      <w:pPr>
        <w:jc w:val="both"/>
        <w:rPr>
          <w:rFonts w:ascii="Calibri" w:hAnsi="Calibri" w:cs="Calibri"/>
          <w:sz w:val="24"/>
        </w:rPr>
      </w:pPr>
    </w:p>
    <w:p w14:paraId="1B072541" w14:textId="77777777" w:rsidR="000F7279" w:rsidRDefault="000F7279" w:rsidP="00CE1E24">
      <w:pPr>
        <w:jc w:val="both"/>
        <w:rPr>
          <w:rFonts w:ascii="Calibri" w:hAnsi="Calibri" w:cs="Calibri"/>
          <w:sz w:val="24"/>
        </w:rPr>
      </w:pPr>
      <w:r>
        <w:rPr>
          <w:rFonts w:ascii="Calibri" w:hAnsi="Calibri" w:cs="Calibri"/>
          <w:sz w:val="24"/>
        </w:rPr>
        <w:t xml:space="preserve">La composition de la CLECT a été déterminée par le conseil communautaire du 4 mai 2026 à 43 membres, soit un par commune. </w:t>
      </w:r>
    </w:p>
    <w:p w14:paraId="7C2CE59B" w14:textId="77777777" w:rsidR="000F7279" w:rsidRDefault="000F7279" w:rsidP="00CE1E24">
      <w:pPr>
        <w:jc w:val="both"/>
        <w:rPr>
          <w:rFonts w:ascii="Calibri" w:hAnsi="Calibri" w:cs="Calibri"/>
          <w:sz w:val="24"/>
        </w:rPr>
      </w:pPr>
    </w:p>
    <w:p w14:paraId="617177F3" w14:textId="77777777" w:rsidR="000F7279" w:rsidRDefault="000F7279" w:rsidP="00CE1E24">
      <w:pPr>
        <w:jc w:val="both"/>
        <w:rPr>
          <w:rFonts w:ascii="Calibri" w:hAnsi="Calibri" w:cs="Calibri"/>
          <w:sz w:val="24"/>
        </w:rPr>
      </w:pPr>
      <w:r>
        <w:rPr>
          <w:rFonts w:ascii="Calibri" w:hAnsi="Calibri" w:cs="Calibri"/>
          <w:sz w:val="24"/>
        </w:rPr>
        <w:t xml:space="preserve">Le rôle de cette commission est d’évaluer les transferts ou restitution de charges entre les communes membres </w:t>
      </w:r>
      <w:r w:rsidR="00575BC4">
        <w:rPr>
          <w:rFonts w:ascii="Calibri" w:hAnsi="Calibri" w:cs="Calibri"/>
          <w:sz w:val="24"/>
        </w:rPr>
        <w:t>e</w:t>
      </w:r>
      <w:r>
        <w:rPr>
          <w:rFonts w:ascii="Calibri" w:hAnsi="Calibri" w:cs="Calibri"/>
          <w:sz w:val="24"/>
        </w:rPr>
        <w:t xml:space="preserve">t la communauté de communes. Cette évaluation permet de déterminer le montant de l’attribution de compensation (AC) versée lors des transferts ou rétrocessions de compétences. L’objectif étant la neutralité budgétaire des transferts de charges entre la communauté de communes et les communes membres. </w:t>
      </w:r>
    </w:p>
    <w:p w14:paraId="59137CDE" w14:textId="77777777" w:rsidR="00441A8D" w:rsidRDefault="00441A8D" w:rsidP="00CE1E24">
      <w:pPr>
        <w:jc w:val="both"/>
        <w:rPr>
          <w:rFonts w:ascii="Calibri" w:hAnsi="Calibri" w:cs="Calibri"/>
          <w:sz w:val="24"/>
        </w:rPr>
      </w:pPr>
    </w:p>
    <w:p w14:paraId="5BAA3773" w14:textId="77777777" w:rsidR="00441A8D" w:rsidRDefault="00441A8D" w:rsidP="00CE1E24">
      <w:pPr>
        <w:jc w:val="both"/>
        <w:rPr>
          <w:rFonts w:ascii="Calibri" w:hAnsi="Calibri" w:cs="Calibri"/>
          <w:sz w:val="24"/>
        </w:rPr>
      </w:pPr>
      <w:r>
        <w:rPr>
          <w:rFonts w:ascii="Calibri" w:hAnsi="Calibri" w:cs="Calibri"/>
          <w:sz w:val="24"/>
        </w:rPr>
        <w:t>Pour chaque changement de périmètre (géographique ou de compétences exercées par la communauté de communes) la commission doit remettre un rapport d’évaluation dans les 9 mois. Ce rapport est ensuite soumis à l’approbation des communes membres, à la majorité qualifiée.</w:t>
      </w:r>
    </w:p>
    <w:p w14:paraId="2C1E18B6" w14:textId="77777777" w:rsidR="00441A8D" w:rsidRDefault="00441A8D" w:rsidP="00CE1E24">
      <w:pPr>
        <w:jc w:val="both"/>
        <w:rPr>
          <w:rFonts w:ascii="Calibri" w:hAnsi="Calibri" w:cs="Calibri"/>
          <w:sz w:val="24"/>
        </w:rPr>
      </w:pPr>
    </w:p>
    <w:p w14:paraId="19A6C11B" w14:textId="77777777" w:rsidR="00441A8D" w:rsidRDefault="00441A8D" w:rsidP="00CE1E24">
      <w:pPr>
        <w:jc w:val="both"/>
        <w:rPr>
          <w:rFonts w:ascii="Calibri" w:hAnsi="Calibri" w:cs="Calibri"/>
          <w:sz w:val="24"/>
        </w:rPr>
      </w:pPr>
      <w:r>
        <w:rPr>
          <w:rFonts w:ascii="Calibri" w:hAnsi="Calibri" w:cs="Calibri"/>
          <w:sz w:val="24"/>
        </w:rPr>
        <w:t xml:space="preserve">Chaque conseil municipal doit désigner un représentant titulaire et un suppléant à la CLECT. </w:t>
      </w:r>
    </w:p>
    <w:p w14:paraId="2D4AEB1F" w14:textId="77777777" w:rsidR="00CE1E24" w:rsidRPr="00CE1E24" w:rsidRDefault="00CE1E24" w:rsidP="00CE1E24">
      <w:pPr>
        <w:jc w:val="both"/>
        <w:rPr>
          <w:rFonts w:ascii="Calibri" w:hAnsi="Calibri" w:cs="Calibri"/>
          <w:sz w:val="24"/>
        </w:rPr>
      </w:pPr>
    </w:p>
    <w:p w14:paraId="2E2AD496" w14:textId="01ED0EC9" w:rsidR="00C409FA" w:rsidRDefault="00BA2C98" w:rsidP="001023E0">
      <w:pPr>
        <w:ind w:right="142"/>
        <w:rPr>
          <w:rFonts w:ascii="Calibri" w:hAnsi="Calibri" w:cs="Calibri"/>
          <w:sz w:val="24"/>
        </w:rPr>
      </w:pPr>
      <w:r>
        <w:rPr>
          <w:rFonts w:ascii="Calibri" w:hAnsi="Calibri" w:cs="Calibri"/>
          <w:sz w:val="24"/>
        </w:rPr>
        <w:t>Ainsi, Monsieur le Maire propose</w:t>
      </w:r>
      <w:bookmarkStart w:id="0" w:name="_GoBack"/>
      <w:bookmarkEnd w:id="0"/>
      <w:r>
        <w:rPr>
          <w:rFonts w:ascii="Calibri" w:hAnsi="Calibri" w:cs="Calibri"/>
          <w:sz w:val="24"/>
        </w:rPr>
        <w:t xml:space="preserve"> que les représentants de la commune auprès de la CLECT soient</w:t>
      </w:r>
      <w:r w:rsidR="00ED5A4C">
        <w:rPr>
          <w:rFonts w:ascii="Calibri" w:hAnsi="Calibri" w:cs="Calibri"/>
          <w:sz w:val="24"/>
        </w:rPr>
        <w:t xml:space="preserve"> : </w:t>
      </w:r>
    </w:p>
    <w:p w14:paraId="34D61508" w14:textId="239F59CB" w:rsidR="00ED5A4C" w:rsidRDefault="00ED5A4C" w:rsidP="00ED5A4C">
      <w:pPr>
        <w:pStyle w:val="Paragraphedeliste"/>
        <w:numPr>
          <w:ilvl w:val="0"/>
          <w:numId w:val="11"/>
        </w:numPr>
        <w:ind w:right="142"/>
        <w:rPr>
          <w:rFonts w:ascii="Calibri" w:hAnsi="Calibri" w:cs="Calibri"/>
          <w:sz w:val="24"/>
        </w:rPr>
      </w:pPr>
      <w:r>
        <w:rPr>
          <w:rFonts w:ascii="Calibri" w:hAnsi="Calibri" w:cs="Calibri"/>
          <w:sz w:val="24"/>
        </w:rPr>
        <w:t>Représentant titulaire : Nicole SARNARI</w:t>
      </w:r>
    </w:p>
    <w:p w14:paraId="334483CF" w14:textId="7F041D85" w:rsidR="00ED5A4C" w:rsidRPr="00ED5A4C" w:rsidRDefault="00ED5A4C" w:rsidP="00ED5A4C">
      <w:pPr>
        <w:pStyle w:val="Paragraphedeliste"/>
        <w:numPr>
          <w:ilvl w:val="0"/>
          <w:numId w:val="11"/>
        </w:numPr>
        <w:ind w:right="142"/>
        <w:rPr>
          <w:rFonts w:ascii="Calibri" w:hAnsi="Calibri" w:cs="Calibri"/>
          <w:sz w:val="24"/>
        </w:rPr>
      </w:pPr>
      <w:r>
        <w:rPr>
          <w:rFonts w:ascii="Calibri" w:hAnsi="Calibri" w:cs="Calibri"/>
          <w:sz w:val="24"/>
        </w:rPr>
        <w:t>Représentant suppléant : Aude PISON</w:t>
      </w:r>
    </w:p>
    <w:p w14:paraId="01AB2B08" w14:textId="77777777" w:rsidR="00F62EEA" w:rsidRDefault="00F62EEA" w:rsidP="001023E0">
      <w:pPr>
        <w:ind w:right="142"/>
        <w:rPr>
          <w:rFonts w:ascii="Calibri" w:hAnsi="Calibri" w:cs="Calibri"/>
          <w:sz w:val="24"/>
        </w:rPr>
      </w:pPr>
    </w:p>
    <w:p w14:paraId="4405200A" w14:textId="77777777" w:rsidR="00F62EEA" w:rsidRPr="00C409FA" w:rsidRDefault="00F62EEA" w:rsidP="001023E0">
      <w:pPr>
        <w:ind w:right="142"/>
        <w:rPr>
          <w:rFonts w:asciiTheme="minorHAnsi" w:hAnsiTheme="minorHAnsi" w:cstheme="minorHAnsi"/>
          <w:sz w:val="14"/>
          <w:szCs w:val="14"/>
        </w:rPr>
      </w:pPr>
    </w:p>
    <w:p w14:paraId="4C5561A5" w14:textId="77777777" w:rsidR="00F62EEA" w:rsidRDefault="00F62EEA" w:rsidP="00F62EEA">
      <w:pPr>
        <w:tabs>
          <w:tab w:val="left" w:pos="284"/>
        </w:tabs>
        <w:ind w:right="142"/>
        <w:rPr>
          <w:rFonts w:ascii="Calibri" w:hAnsi="Calibri" w:cs="Calibri"/>
          <w:snapToGrid w:val="0"/>
          <w:sz w:val="24"/>
          <w:szCs w:val="24"/>
        </w:rPr>
      </w:pPr>
      <w:r>
        <w:rPr>
          <w:rFonts w:ascii="Calibri" w:hAnsi="Calibri" w:cs="Calibri"/>
          <w:snapToGrid w:val="0"/>
          <w:sz w:val="24"/>
          <w:szCs w:val="24"/>
        </w:rPr>
        <w:t>Adoption :</w:t>
      </w:r>
    </w:p>
    <w:p w14:paraId="028FDA7D" w14:textId="77777777" w:rsidR="00F62EEA" w:rsidRDefault="00F62EEA" w:rsidP="00F62EEA">
      <w:pPr>
        <w:numPr>
          <w:ilvl w:val="0"/>
          <w:numId w:val="10"/>
        </w:numPr>
        <w:tabs>
          <w:tab w:val="left" w:pos="284"/>
        </w:tabs>
        <w:ind w:right="142"/>
        <w:contextualSpacing/>
        <w:rPr>
          <w:rFonts w:ascii="Calibri" w:hAnsi="Calibri" w:cs="Calibri"/>
          <w:snapToGrid w:val="0"/>
          <w:sz w:val="24"/>
          <w:szCs w:val="24"/>
        </w:rPr>
      </w:pPr>
      <w:r>
        <w:rPr>
          <w:rFonts w:ascii="Calibri" w:hAnsi="Calibri" w:cs="Calibri"/>
          <w:snapToGrid w:val="0"/>
          <w:sz w:val="24"/>
          <w:szCs w:val="24"/>
        </w:rPr>
        <w:t>à l’unanimité,</w:t>
      </w:r>
    </w:p>
    <w:p w14:paraId="63BD999E" w14:textId="77777777" w:rsidR="00F62EEA" w:rsidRDefault="00F62EEA" w:rsidP="00F62EEA">
      <w:pPr>
        <w:numPr>
          <w:ilvl w:val="0"/>
          <w:numId w:val="10"/>
        </w:numPr>
        <w:tabs>
          <w:tab w:val="left" w:pos="284"/>
        </w:tabs>
        <w:ind w:right="142"/>
        <w:contextualSpacing/>
        <w:rPr>
          <w:rFonts w:ascii="Calibri" w:hAnsi="Calibri" w:cs="Calibri"/>
          <w:snapToGrid w:val="0"/>
          <w:sz w:val="24"/>
          <w:szCs w:val="24"/>
        </w:rPr>
      </w:pPr>
      <w:r>
        <w:rPr>
          <w:rFonts w:ascii="Calibri" w:hAnsi="Calibri" w:cs="Calibri"/>
          <w:snapToGrid w:val="0"/>
          <w:sz w:val="24"/>
          <w:szCs w:val="24"/>
        </w:rPr>
        <w:t>par ….. voix pour,</w:t>
      </w:r>
    </w:p>
    <w:p w14:paraId="7BBB22AE" w14:textId="77777777" w:rsidR="00F62EEA" w:rsidRDefault="00F62EEA" w:rsidP="00F62EEA">
      <w:pPr>
        <w:numPr>
          <w:ilvl w:val="0"/>
          <w:numId w:val="10"/>
        </w:numPr>
        <w:tabs>
          <w:tab w:val="left" w:pos="284"/>
        </w:tabs>
        <w:ind w:right="142"/>
        <w:contextualSpacing/>
        <w:rPr>
          <w:rFonts w:ascii="Calibri" w:hAnsi="Calibri" w:cs="Calibri"/>
          <w:snapToGrid w:val="0"/>
          <w:sz w:val="24"/>
          <w:szCs w:val="24"/>
        </w:rPr>
      </w:pPr>
      <w:r>
        <w:rPr>
          <w:rFonts w:ascii="Calibri" w:hAnsi="Calibri" w:cs="Calibri"/>
          <w:snapToGrid w:val="0"/>
          <w:sz w:val="24"/>
          <w:szCs w:val="24"/>
        </w:rPr>
        <w:t>par ….. voix contre (noms  …)</w:t>
      </w:r>
    </w:p>
    <w:p w14:paraId="552E6DB6" w14:textId="77777777" w:rsidR="00F62EEA" w:rsidRDefault="00F62EEA" w:rsidP="00F62EEA">
      <w:pPr>
        <w:numPr>
          <w:ilvl w:val="0"/>
          <w:numId w:val="10"/>
        </w:numPr>
        <w:tabs>
          <w:tab w:val="left" w:pos="284"/>
        </w:tabs>
        <w:ind w:left="708" w:right="142"/>
        <w:contextualSpacing/>
        <w:rPr>
          <w:rFonts w:asciiTheme="minorHAnsi" w:hAnsiTheme="minorHAnsi" w:cstheme="minorHAnsi"/>
          <w:sz w:val="14"/>
          <w:szCs w:val="14"/>
        </w:rPr>
      </w:pPr>
      <w:r>
        <w:rPr>
          <w:rFonts w:ascii="Calibri" w:hAnsi="Calibri" w:cs="Calibri"/>
          <w:snapToGrid w:val="0"/>
          <w:sz w:val="24"/>
          <w:szCs w:val="24"/>
        </w:rPr>
        <w:t>par ….. abstention(s) (……………….)</w:t>
      </w:r>
    </w:p>
    <w:p w14:paraId="7133CCBC" w14:textId="77777777" w:rsidR="00F62EEA" w:rsidRDefault="00F62EEA" w:rsidP="00F62EEA">
      <w:pPr>
        <w:ind w:left="708" w:right="142"/>
        <w:rPr>
          <w:rFonts w:asciiTheme="minorHAnsi" w:hAnsiTheme="minorHAnsi" w:cstheme="minorHAnsi"/>
          <w:sz w:val="14"/>
          <w:szCs w:val="14"/>
        </w:rPr>
      </w:pPr>
    </w:p>
    <w:p w14:paraId="3C2A4D8B" w14:textId="77777777" w:rsidR="00D16EEC" w:rsidRPr="006F4999" w:rsidRDefault="00D16EEC" w:rsidP="00D16EEC">
      <w:pPr>
        <w:ind w:left="708" w:right="142"/>
        <w:rPr>
          <w:rFonts w:asciiTheme="minorHAnsi" w:hAnsiTheme="minorHAnsi" w:cstheme="minorHAnsi"/>
          <w:sz w:val="14"/>
          <w:szCs w:val="14"/>
        </w:rPr>
      </w:pPr>
    </w:p>
    <w:sectPr w:rsidR="00D16EEC" w:rsidRPr="006F4999" w:rsidSect="00782AA0">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E6090" w14:textId="77777777" w:rsidR="003E72E3" w:rsidRDefault="003E72E3" w:rsidP="006E22D3">
      <w:r>
        <w:separator/>
      </w:r>
    </w:p>
  </w:endnote>
  <w:endnote w:type="continuationSeparator" w:id="0">
    <w:p w14:paraId="2E703803" w14:textId="77777777" w:rsidR="003E72E3" w:rsidRDefault="003E72E3"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tka Subheading">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2A54F" w14:textId="77777777" w:rsidR="003E72E3" w:rsidRDefault="003E72E3" w:rsidP="006E22D3">
      <w:r>
        <w:separator/>
      </w:r>
    </w:p>
  </w:footnote>
  <w:footnote w:type="continuationSeparator" w:id="0">
    <w:p w14:paraId="33F93192" w14:textId="77777777" w:rsidR="003E72E3" w:rsidRDefault="003E72E3"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023D0" w14:textId="77777777" w:rsidR="00782AA0" w:rsidRPr="00DD3760" w:rsidRDefault="00782AA0" w:rsidP="00367400">
    <w:pPr>
      <w:pStyle w:val="En-tte"/>
      <w:rPr>
        <w:rFonts w:asciiTheme="minorHAnsi" w:hAnsiTheme="minorHAnsi" w:cstheme="minorHAnsi"/>
        <w:b/>
        <w:sz w:val="26"/>
        <w:szCs w:val="26"/>
      </w:rPr>
    </w:pPr>
    <w:r w:rsidRPr="00DD3760">
      <w:rPr>
        <w:rFonts w:asciiTheme="minorHAnsi" w:hAnsiTheme="minorHAnsi" w:cstheme="minorHAnsi"/>
        <w:b/>
        <w:sz w:val="26"/>
        <w:szCs w:val="26"/>
      </w:rPr>
      <w:t>Commune de Saint-Nazaire-les-Eymes</w:t>
    </w:r>
  </w:p>
  <w:p w14:paraId="3D1AD8F3" w14:textId="77777777" w:rsidR="00782AA0" w:rsidRPr="00367400" w:rsidRDefault="00367400" w:rsidP="00367400">
    <w:pPr>
      <w:pStyle w:val="En-tte"/>
      <w:rPr>
        <w:rFonts w:asciiTheme="minorHAnsi" w:hAnsiTheme="minorHAnsi" w:cstheme="minorHAnsi"/>
        <w:sz w:val="22"/>
        <w:szCs w:val="22"/>
      </w:rPr>
    </w:pPr>
    <w:r>
      <w:rPr>
        <w:rFonts w:asciiTheme="minorHAnsi" w:hAnsiTheme="minorHAnsi" w:cstheme="minorHAnsi"/>
        <w:sz w:val="22"/>
        <w:szCs w:val="22"/>
      </w:rPr>
      <w:t xml:space="preserve">                     </w:t>
    </w:r>
    <w:r w:rsidR="00782AA0" w:rsidRPr="00367400">
      <w:rPr>
        <w:rFonts w:asciiTheme="minorHAnsi" w:hAnsiTheme="minorHAnsi" w:cstheme="minorHAnsi"/>
        <w:sz w:val="22"/>
        <w:szCs w:val="22"/>
      </w:rPr>
      <w:t>Département de l’Isère</w:t>
    </w:r>
  </w:p>
  <w:p w14:paraId="4A01C9AE" w14:textId="77777777" w:rsidR="00782AA0" w:rsidRDefault="00782AA0" w:rsidP="003674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93A9C"/>
    <w:multiLevelType w:val="hybridMultilevel"/>
    <w:tmpl w:val="66484706"/>
    <w:lvl w:ilvl="0" w:tplc="AFAAA05E">
      <w:start w:val="8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C913AC"/>
    <w:multiLevelType w:val="hybridMultilevel"/>
    <w:tmpl w:val="93F6AE2A"/>
    <w:lvl w:ilvl="0" w:tplc="6446314C">
      <w:numFmt w:val="bullet"/>
      <w:lvlText w:val=""/>
      <w:lvlJc w:val="left"/>
      <w:pPr>
        <w:ind w:left="1080" w:hanging="360"/>
      </w:pPr>
      <w:rPr>
        <w:rFonts w:ascii="Symbol" w:eastAsia="Times New Roman"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F825C8"/>
    <w:multiLevelType w:val="hybridMultilevel"/>
    <w:tmpl w:val="2B8C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FE42F2"/>
    <w:multiLevelType w:val="hybridMultilevel"/>
    <w:tmpl w:val="871A7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932964"/>
    <w:multiLevelType w:val="hybridMultilevel"/>
    <w:tmpl w:val="8E2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5E60027"/>
    <w:multiLevelType w:val="hybridMultilevel"/>
    <w:tmpl w:val="0F56A0B4"/>
    <w:lvl w:ilvl="0" w:tplc="76F88DF4">
      <w:start w:val="1"/>
      <w:numFmt w:val="bullet"/>
      <w:lvlText w:val="-"/>
      <w:lvlJc w:val="left"/>
      <w:pPr>
        <w:ind w:left="1434" w:hanging="360"/>
      </w:pPr>
      <w:rPr>
        <w:rFonts w:ascii="Sitka Subheading" w:hAnsi="Sitka Subheading"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num w:numId="1">
    <w:abstractNumId w:val="7"/>
  </w:num>
  <w:num w:numId="2">
    <w:abstractNumId w:val="3"/>
  </w:num>
  <w:num w:numId="3">
    <w:abstractNumId w:val="0"/>
  </w:num>
  <w:num w:numId="4">
    <w:abstractNumId w:val="4"/>
  </w:num>
  <w:num w:numId="5">
    <w:abstractNumId w:val="6"/>
  </w:num>
  <w:num w:numId="6">
    <w:abstractNumId w:val="5"/>
  </w:num>
  <w:num w:numId="7">
    <w:abstractNumId w:val="5"/>
  </w:num>
  <w:num w:numId="8">
    <w:abstractNumId w:val="2"/>
  </w:num>
  <w:num w:numId="9">
    <w:abstractNumId w:val="1"/>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8E9"/>
    <w:rsid w:val="00021407"/>
    <w:rsid w:val="00082974"/>
    <w:rsid w:val="000D5715"/>
    <w:rsid w:val="000E5B69"/>
    <w:rsid w:val="000E6C2F"/>
    <w:rsid w:val="000F19E0"/>
    <w:rsid w:val="000F22F4"/>
    <w:rsid w:val="000F7279"/>
    <w:rsid w:val="001023E0"/>
    <w:rsid w:val="001442E6"/>
    <w:rsid w:val="00172D44"/>
    <w:rsid w:val="001745A3"/>
    <w:rsid w:val="001A421D"/>
    <w:rsid w:val="001C255C"/>
    <w:rsid w:val="001C2758"/>
    <w:rsid w:val="00201B60"/>
    <w:rsid w:val="002120ED"/>
    <w:rsid w:val="002173C5"/>
    <w:rsid w:val="0026442C"/>
    <w:rsid w:val="00265187"/>
    <w:rsid w:val="00276CEF"/>
    <w:rsid w:val="002C1851"/>
    <w:rsid w:val="00307BE4"/>
    <w:rsid w:val="003526EA"/>
    <w:rsid w:val="00367400"/>
    <w:rsid w:val="003875D5"/>
    <w:rsid w:val="003D715F"/>
    <w:rsid w:val="003E72E3"/>
    <w:rsid w:val="003F2B34"/>
    <w:rsid w:val="004020E4"/>
    <w:rsid w:val="004116B0"/>
    <w:rsid w:val="0042447A"/>
    <w:rsid w:val="00441A8D"/>
    <w:rsid w:val="00446BE9"/>
    <w:rsid w:val="00466312"/>
    <w:rsid w:val="004C2545"/>
    <w:rsid w:val="004F0392"/>
    <w:rsid w:val="00547D70"/>
    <w:rsid w:val="0055274B"/>
    <w:rsid w:val="00557125"/>
    <w:rsid w:val="00561F0A"/>
    <w:rsid w:val="00563551"/>
    <w:rsid w:val="00575BC4"/>
    <w:rsid w:val="0057731E"/>
    <w:rsid w:val="005812EF"/>
    <w:rsid w:val="005E2130"/>
    <w:rsid w:val="005E5E07"/>
    <w:rsid w:val="005F3529"/>
    <w:rsid w:val="006A67F3"/>
    <w:rsid w:val="006C43CF"/>
    <w:rsid w:val="006E22D3"/>
    <w:rsid w:val="006E49AB"/>
    <w:rsid w:val="007125C1"/>
    <w:rsid w:val="00730083"/>
    <w:rsid w:val="00751321"/>
    <w:rsid w:val="007768F3"/>
    <w:rsid w:val="00782AA0"/>
    <w:rsid w:val="007B09D9"/>
    <w:rsid w:val="007B76C5"/>
    <w:rsid w:val="008058E9"/>
    <w:rsid w:val="00830C7B"/>
    <w:rsid w:val="00837491"/>
    <w:rsid w:val="00841754"/>
    <w:rsid w:val="00842A58"/>
    <w:rsid w:val="00845F57"/>
    <w:rsid w:val="00861062"/>
    <w:rsid w:val="00897C3E"/>
    <w:rsid w:val="008D5E85"/>
    <w:rsid w:val="008E1344"/>
    <w:rsid w:val="008E6F7E"/>
    <w:rsid w:val="008E732B"/>
    <w:rsid w:val="009018AF"/>
    <w:rsid w:val="00957589"/>
    <w:rsid w:val="00984CCC"/>
    <w:rsid w:val="009B221A"/>
    <w:rsid w:val="009B585E"/>
    <w:rsid w:val="009B755C"/>
    <w:rsid w:val="009D2B1B"/>
    <w:rsid w:val="00A1664F"/>
    <w:rsid w:val="00A86FC7"/>
    <w:rsid w:val="00A90863"/>
    <w:rsid w:val="00AB5320"/>
    <w:rsid w:val="00AF78B0"/>
    <w:rsid w:val="00B00A10"/>
    <w:rsid w:val="00B00BCC"/>
    <w:rsid w:val="00B03B38"/>
    <w:rsid w:val="00B50A5A"/>
    <w:rsid w:val="00B537DB"/>
    <w:rsid w:val="00B5631A"/>
    <w:rsid w:val="00B62E08"/>
    <w:rsid w:val="00B86CE4"/>
    <w:rsid w:val="00B95A2F"/>
    <w:rsid w:val="00BA2C98"/>
    <w:rsid w:val="00BB5CFD"/>
    <w:rsid w:val="00C020A4"/>
    <w:rsid w:val="00C07BDB"/>
    <w:rsid w:val="00C377F5"/>
    <w:rsid w:val="00C409FA"/>
    <w:rsid w:val="00C471BE"/>
    <w:rsid w:val="00C7647D"/>
    <w:rsid w:val="00CB0CA1"/>
    <w:rsid w:val="00CB1A8E"/>
    <w:rsid w:val="00CD203C"/>
    <w:rsid w:val="00CE1E24"/>
    <w:rsid w:val="00CE495F"/>
    <w:rsid w:val="00D16EEC"/>
    <w:rsid w:val="00D312A7"/>
    <w:rsid w:val="00D50C59"/>
    <w:rsid w:val="00D96C22"/>
    <w:rsid w:val="00DD3760"/>
    <w:rsid w:val="00DF39C7"/>
    <w:rsid w:val="00E214C7"/>
    <w:rsid w:val="00E25647"/>
    <w:rsid w:val="00E42C44"/>
    <w:rsid w:val="00E50025"/>
    <w:rsid w:val="00E5261E"/>
    <w:rsid w:val="00E7344F"/>
    <w:rsid w:val="00E75BF1"/>
    <w:rsid w:val="00E84E01"/>
    <w:rsid w:val="00E87072"/>
    <w:rsid w:val="00E9426B"/>
    <w:rsid w:val="00ED5A4C"/>
    <w:rsid w:val="00ED5A4F"/>
    <w:rsid w:val="00F26531"/>
    <w:rsid w:val="00F53AB9"/>
    <w:rsid w:val="00F55756"/>
    <w:rsid w:val="00F62EEA"/>
    <w:rsid w:val="00F66C56"/>
    <w:rsid w:val="00F90709"/>
    <w:rsid w:val="00FB3690"/>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73AFA"/>
  <w15:docId w15:val="{60E01410-1372-4B0C-8599-4761D170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8E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6BE9"/>
    <w:rPr>
      <w:rFonts w:ascii="Tahoma" w:hAnsi="Tahoma" w:cs="Tahoma"/>
      <w:sz w:val="16"/>
      <w:szCs w:val="16"/>
    </w:rPr>
  </w:style>
  <w:style w:type="character" w:customStyle="1" w:styleId="TextedebullesCar">
    <w:name w:val="Texte de bulles Car"/>
    <w:basedOn w:val="Policepardfaut"/>
    <w:link w:val="Textedebulles"/>
    <w:uiPriority w:val="99"/>
    <w:semiHidden/>
    <w:rsid w:val="00446BE9"/>
    <w:rPr>
      <w:rFonts w:ascii="Tahoma" w:eastAsia="Times New Roman" w:hAnsi="Tahoma" w:cs="Tahoma"/>
      <w:sz w:val="16"/>
      <w:szCs w:val="16"/>
      <w:lang w:eastAsia="fr-FR"/>
    </w:rPr>
  </w:style>
  <w:style w:type="table" w:styleId="Grilledutableau">
    <w:name w:val="Table Grid"/>
    <w:basedOn w:val="TableauNormal"/>
    <w:uiPriority w:val="59"/>
    <w:rsid w:val="00367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67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4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297</Words>
  <Characters>1637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12</cp:revision>
  <cp:lastPrinted>2026-05-11T13:14:00Z</cp:lastPrinted>
  <dcterms:created xsi:type="dcterms:W3CDTF">2020-10-22T07:08:00Z</dcterms:created>
  <dcterms:modified xsi:type="dcterms:W3CDTF">2026-05-13T06:19:00Z</dcterms:modified>
</cp:coreProperties>
</file>