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911" w:rsidRDefault="00D83760">
      <w:pPr>
        <w:tabs>
          <w:tab w:val="center" w:pos="4499"/>
          <w:tab w:val="left" w:pos="4678"/>
          <w:tab w:val="left" w:pos="7380"/>
        </w:tabs>
        <w:spacing w:after="0" w:line="260" w:lineRule="auto"/>
        <w:ind w:left="709" w:right="-218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noProof/>
          <w:sz w:val="20"/>
          <w:szCs w:val="20"/>
        </w:rPr>
        <w:drawing>
          <wp:inline distT="0" distB="0" distL="0" distR="0">
            <wp:extent cx="885813" cy="781038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13" cy="78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401911" w:rsidRDefault="00401911">
      <w:pPr>
        <w:tabs>
          <w:tab w:val="center" w:pos="4499"/>
          <w:tab w:val="left" w:pos="4678"/>
          <w:tab w:val="left" w:pos="7380"/>
        </w:tabs>
        <w:spacing w:after="0" w:line="260" w:lineRule="auto"/>
        <w:ind w:left="709" w:right="-218"/>
        <w:jc w:val="center"/>
        <w:rPr>
          <w:rFonts w:ascii="Arial" w:eastAsia="Arial" w:hAnsi="Arial" w:cs="Arial"/>
          <w:b/>
          <w:sz w:val="20"/>
          <w:szCs w:val="20"/>
        </w:rPr>
      </w:pPr>
    </w:p>
    <w:p w:rsidR="00401911" w:rsidRDefault="00401911">
      <w:pPr>
        <w:tabs>
          <w:tab w:val="center" w:pos="4499"/>
          <w:tab w:val="left" w:pos="4678"/>
          <w:tab w:val="left" w:pos="7380"/>
        </w:tabs>
        <w:spacing w:after="0" w:line="260" w:lineRule="auto"/>
        <w:ind w:left="709" w:right="-218"/>
        <w:jc w:val="center"/>
        <w:rPr>
          <w:rFonts w:ascii="Arial" w:eastAsia="Arial" w:hAnsi="Arial" w:cs="Arial"/>
          <w:b/>
          <w:sz w:val="20"/>
          <w:szCs w:val="20"/>
        </w:rPr>
      </w:pPr>
    </w:p>
    <w:p w:rsidR="00401911" w:rsidRDefault="00D83760">
      <w:pPr>
        <w:tabs>
          <w:tab w:val="center" w:pos="4499"/>
          <w:tab w:val="left" w:pos="4678"/>
          <w:tab w:val="left" w:pos="7380"/>
        </w:tabs>
        <w:spacing w:after="0" w:line="260" w:lineRule="auto"/>
        <w:ind w:left="709" w:right="-218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Convention relative à l’attribution d’une participation par le SNET pour la rénovation </w:t>
      </w:r>
      <w:r w:rsidR="00EC045B">
        <w:rPr>
          <w:rFonts w:ascii="Arial" w:eastAsia="Arial" w:hAnsi="Arial" w:cs="Arial"/>
          <w:b/>
          <w:sz w:val="20"/>
          <w:szCs w:val="20"/>
        </w:rPr>
        <w:t xml:space="preserve">de l’éclairage de deux </w:t>
      </w:r>
      <w:r>
        <w:rPr>
          <w:rFonts w:ascii="Arial" w:eastAsia="Arial" w:hAnsi="Arial" w:cs="Arial"/>
          <w:b/>
          <w:sz w:val="20"/>
          <w:szCs w:val="20"/>
        </w:rPr>
        <w:t>terrains de tennis</w:t>
      </w:r>
    </w:p>
    <w:p w:rsidR="00401911" w:rsidRDefault="00401911">
      <w:pPr>
        <w:tabs>
          <w:tab w:val="center" w:pos="4499"/>
          <w:tab w:val="left" w:pos="4678"/>
          <w:tab w:val="left" w:pos="7380"/>
        </w:tabs>
        <w:spacing w:after="0" w:line="260" w:lineRule="auto"/>
        <w:ind w:left="709" w:right="-218"/>
        <w:jc w:val="center"/>
        <w:rPr>
          <w:rFonts w:ascii="Arial" w:eastAsia="Arial" w:hAnsi="Arial" w:cs="Arial"/>
          <w:b/>
          <w:color w:val="808080"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Entre les soussignés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La commune de Saint-Nazaire-Les-Eymes, sise 385 chemin du Village, 38330 Saint-Nazaire-Les-Eymes d’une part,</w:t>
      </w: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0"/>
          <w:szCs w:val="20"/>
        </w:rPr>
        <w:t xml:space="preserve">Représentée par </w:t>
      </w:r>
      <w:r w:rsidR="00EC045B">
        <w:rPr>
          <w:rFonts w:ascii="Arial" w:eastAsia="Arial" w:hAnsi="Arial" w:cs="Arial"/>
          <w:color w:val="000000"/>
          <w:sz w:val="20"/>
          <w:szCs w:val="20"/>
        </w:rPr>
        <w:t>Monsieur le Maire, dûment habilité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par délibérat</w:t>
      </w:r>
      <w:r w:rsidR="00EC045B">
        <w:rPr>
          <w:rFonts w:ascii="Arial" w:eastAsia="Arial" w:hAnsi="Arial" w:cs="Arial"/>
          <w:color w:val="000000"/>
          <w:sz w:val="20"/>
          <w:szCs w:val="20"/>
        </w:rPr>
        <w:t>ion du Conseil Municipal n° 2026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-… du </w:t>
      </w:r>
      <w:r w:rsidR="00775EB1">
        <w:rPr>
          <w:rFonts w:ascii="Arial" w:eastAsia="Arial" w:hAnsi="Arial" w:cs="Arial"/>
          <w:color w:val="000000"/>
          <w:sz w:val="20"/>
          <w:szCs w:val="20"/>
        </w:rPr>
        <w:t>19</w:t>
      </w:r>
      <w:bookmarkStart w:id="1" w:name="_GoBack"/>
      <w:bookmarkEnd w:id="1"/>
      <w:r w:rsidR="00EC045B">
        <w:rPr>
          <w:rFonts w:ascii="Arial" w:eastAsia="Arial" w:hAnsi="Arial" w:cs="Arial"/>
          <w:color w:val="000000"/>
          <w:sz w:val="20"/>
          <w:szCs w:val="20"/>
        </w:rPr>
        <w:t>/05/2026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Désignée ci-après « la commune » 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Et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L’association Saint Nazaire les Eymes Tennis (SNET)</w:t>
      </w:r>
      <w:r>
        <w:rPr>
          <w:rFonts w:ascii="Arial" w:eastAsia="Arial" w:hAnsi="Arial" w:cs="Arial"/>
          <w:sz w:val="20"/>
          <w:szCs w:val="20"/>
        </w:rPr>
        <w:t>, régie par les dispositions de la Loi du 1</w:t>
      </w:r>
      <w:r>
        <w:rPr>
          <w:rFonts w:ascii="Arial" w:eastAsia="Arial" w:hAnsi="Arial" w:cs="Arial"/>
          <w:sz w:val="20"/>
          <w:szCs w:val="20"/>
          <w:vertAlign w:val="superscript"/>
        </w:rPr>
        <w:t>er</w:t>
      </w:r>
      <w:r>
        <w:rPr>
          <w:rFonts w:ascii="Arial" w:eastAsia="Arial" w:hAnsi="Arial" w:cs="Arial"/>
          <w:sz w:val="20"/>
          <w:szCs w:val="20"/>
        </w:rPr>
        <w:t xml:space="preserve"> juillet 1901 et déclarée en Préfecture de l’Isère le 25/06/1985 sous le n°W381004053, </w:t>
      </w: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Dont le siège est situé Mairie de St Nazaire les Eymes 385 Chemin du village 38330 Saint-Nazaire-les-Eymes, </w:t>
      </w: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Représentée par son Président en exercice, Monsieur Jean-François JACQUIN, dûment habilité aux fins des présentes ;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Désignée ci-après « le SNET »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Il a été convenu ce qui suit :  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PREAMBULE 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La commune de Saint-Nazaire-les-Eymes est propriétaire de 3 terrains de ten</w:t>
      </w:r>
      <w:r w:rsidR="00EC045B">
        <w:rPr>
          <w:rFonts w:ascii="Arial" w:eastAsia="Arial" w:hAnsi="Arial" w:cs="Arial"/>
          <w:sz w:val="20"/>
          <w:szCs w:val="20"/>
        </w:rPr>
        <w:t xml:space="preserve">nis situés au parc des </w:t>
      </w:r>
      <w:proofErr w:type="spellStart"/>
      <w:r w:rsidR="00EC045B">
        <w:rPr>
          <w:rFonts w:ascii="Arial" w:eastAsia="Arial" w:hAnsi="Arial" w:cs="Arial"/>
          <w:sz w:val="20"/>
          <w:szCs w:val="20"/>
        </w:rPr>
        <w:t>Ecoutoux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EC045B" w:rsidRPr="00EC045B" w:rsidRDefault="00EC045B" w:rsidP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EC045B">
        <w:rPr>
          <w:rFonts w:ascii="Arial" w:eastAsia="Arial" w:hAnsi="Arial" w:cs="Arial"/>
          <w:sz w:val="20"/>
          <w:szCs w:val="20"/>
        </w:rPr>
        <w:t>Ces terrains sont utilisés par une association sportive communale, le S</w:t>
      </w:r>
      <w:r>
        <w:rPr>
          <w:rFonts w:ascii="Arial" w:eastAsia="Arial" w:hAnsi="Arial" w:cs="Arial"/>
          <w:sz w:val="20"/>
          <w:szCs w:val="20"/>
        </w:rPr>
        <w:t xml:space="preserve">aint-Nazaire-les-Eymes </w:t>
      </w:r>
      <w:r w:rsidRPr="00EC045B">
        <w:rPr>
          <w:rFonts w:ascii="Arial" w:eastAsia="Arial" w:hAnsi="Arial" w:cs="Arial"/>
          <w:sz w:val="20"/>
          <w:szCs w:val="20"/>
        </w:rPr>
        <w:t>Tennis « SNET ». Cette association organise des cours à destination des enfants et des adultes, elle organise également un tournoi annuel pendant l’été (sous l’égide de la FFT).</w:t>
      </w:r>
    </w:p>
    <w:p w:rsidR="00EC045B" w:rsidRPr="00EC045B" w:rsidRDefault="00EC045B" w:rsidP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EC045B">
        <w:rPr>
          <w:rFonts w:ascii="Arial" w:eastAsia="Arial" w:hAnsi="Arial" w:cs="Arial"/>
          <w:sz w:val="20"/>
          <w:szCs w:val="20"/>
        </w:rPr>
        <w:t>Ces terrains disposent d’un éclairage, de manière à permettre au SNET de proposer des activités le soir.</w:t>
      </w:r>
    </w:p>
    <w:p w:rsidR="00EC045B" w:rsidRPr="00EC045B" w:rsidRDefault="00EC045B" w:rsidP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EC045B">
        <w:rPr>
          <w:rFonts w:ascii="Arial" w:eastAsia="Arial" w:hAnsi="Arial" w:cs="Arial"/>
          <w:sz w:val="20"/>
          <w:szCs w:val="20"/>
        </w:rPr>
        <w:t>L’éclairage d’un des courts avait été rénové en 2021.</w:t>
      </w:r>
    </w:p>
    <w:p w:rsidR="00EC045B" w:rsidRPr="00EC045B" w:rsidRDefault="00EC045B" w:rsidP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EC045B">
        <w:rPr>
          <w:rFonts w:ascii="Arial" w:eastAsia="Arial" w:hAnsi="Arial" w:cs="Arial"/>
          <w:sz w:val="20"/>
          <w:szCs w:val="20"/>
        </w:rPr>
        <w:t>Les deux autres courts ont un éclairage au sodium, qui n’est pas conforme aux prescriptions de la FFT. Par conséquent ces courts ne sont pas homologués pour les compétitions nocturnes.</w:t>
      </w:r>
    </w:p>
    <w:p w:rsidR="00EC045B" w:rsidRPr="00EC045B" w:rsidRDefault="00EC045B" w:rsidP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EC045B">
        <w:rPr>
          <w:rFonts w:ascii="Arial" w:eastAsia="Arial" w:hAnsi="Arial" w:cs="Arial"/>
          <w:sz w:val="20"/>
          <w:szCs w:val="20"/>
        </w:rPr>
        <w:t>Il apparait nécessaire de remplacer l’éclairage de ces deux courts par un éclairage LED, afin de pouvoir les homologuer, et de diminuer la consommation d’électricité de cet équipement.</w:t>
      </w:r>
    </w:p>
    <w:p w:rsidR="00401911" w:rsidRDefault="00EC045B" w:rsidP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 w:rsidRPr="00EC045B">
        <w:rPr>
          <w:rFonts w:ascii="Arial" w:eastAsia="Arial" w:hAnsi="Arial" w:cs="Arial"/>
          <w:sz w:val="20"/>
          <w:szCs w:val="20"/>
        </w:rPr>
        <w:t>Seuls les luminaires sont remplacés, les mâts sont conservés.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Pour financer ces travaux, la commune </w:t>
      </w:r>
      <w:r w:rsidR="00EC045B">
        <w:rPr>
          <w:rFonts w:ascii="Arial" w:eastAsia="Arial" w:hAnsi="Arial" w:cs="Arial"/>
          <w:sz w:val="20"/>
          <w:szCs w:val="20"/>
        </w:rPr>
        <w:t>a sollicité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EC045B">
        <w:rPr>
          <w:rFonts w:ascii="Arial" w:eastAsia="Arial" w:hAnsi="Arial" w:cs="Arial"/>
          <w:sz w:val="20"/>
          <w:szCs w:val="20"/>
        </w:rPr>
        <w:t>une subvention</w:t>
      </w:r>
      <w:r>
        <w:rPr>
          <w:rFonts w:ascii="Arial" w:eastAsia="Arial" w:hAnsi="Arial" w:cs="Arial"/>
          <w:sz w:val="20"/>
          <w:szCs w:val="20"/>
        </w:rPr>
        <w:t xml:space="preserve"> auprès </w:t>
      </w:r>
      <w:r w:rsidR="00EC045B">
        <w:rPr>
          <w:rFonts w:ascii="Arial" w:eastAsia="Arial" w:hAnsi="Arial" w:cs="Arial"/>
          <w:sz w:val="20"/>
          <w:szCs w:val="20"/>
        </w:rPr>
        <w:t xml:space="preserve">de </w:t>
      </w:r>
      <w:r>
        <w:rPr>
          <w:rFonts w:ascii="Arial" w:eastAsia="Arial" w:hAnsi="Arial" w:cs="Arial"/>
          <w:sz w:val="20"/>
          <w:szCs w:val="20"/>
        </w:rPr>
        <w:t>la Région Auvergne-Rhône-Alpes.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La</w:t>
      </w:r>
      <w:r w:rsidR="00D83760">
        <w:rPr>
          <w:rFonts w:ascii="Arial" w:eastAsia="Arial" w:hAnsi="Arial" w:cs="Arial"/>
          <w:sz w:val="20"/>
          <w:szCs w:val="20"/>
        </w:rPr>
        <w:t xml:space="preserve"> Fédération Fr</w:t>
      </w:r>
      <w:r>
        <w:rPr>
          <w:rFonts w:ascii="Arial" w:eastAsia="Arial" w:hAnsi="Arial" w:cs="Arial"/>
          <w:sz w:val="20"/>
          <w:szCs w:val="20"/>
        </w:rPr>
        <w:t>ançaise de Tennis (FFT) prévoi</w:t>
      </w:r>
      <w:r w:rsidR="00D83760">
        <w:rPr>
          <w:rFonts w:ascii="Arial" w:eastAsia="Arial" w:hAnsi="Arial" w:cs="Arial"/>
          <w:sz w:val="20"/>
          <w:szCs w:val="20"/>
        </w:rPr>
        <w:t xml:space="preserve">t de participer au financement de ces travaux. 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:rsidR="00EC045B" w:rsidRDefault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:rsidR="00EC045B" w:rsidRDefault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:rsidR="00EC045B" w:rsidRDefault="00EC045B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:rsidR="00401911" w:rsidRDefault="00D83760">
      <w:pPr>
        <w:tabs>
          <w:tab w:val="left" w:pos="4678"/>
        </w:tabs>
        <w:spacing w:before="240" w:after="12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lastRenderedPageBreak/>
        <w:t xml:space="preserve">Article 1 Objet 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La présente convention a pour objet de définir les conditions dans lesquelles le SNET </w:t>
      </w:r>
      <w:r w:rsidR="00EC045B">
        <w:rPr>
          <w:rFonts w:ascii="Arial" w:eastAsia="Arial" w:hAnsi="Arial" w:cs="Arial"/>
          <w:sz w:val="20"/>
          <w:szCs w:val="20"/>
        </w:rPr>
        <w:t xml:space="preserve">reversera à la commune la participation financière accordées par la FFT. </w:t>
      </w:r>
      <w:r>
        <w:rPr>
          <w:rFonts w:ascii="Arial" w:eastAsia="Arial" w:hAnsi="Arial" w:cs="Arial"/>
          <w:sz w:val="20"/>
          <w:szCs w:val="20"/>
        </w:rPr>
        <w:t xml:space="preserve"> </w:t>
      </w:r>
    </w:p>
    <w:p w:rsidR="00401911" w:rsidRDefault="00D83760">
      <w:pPr>
        <w:tabs>
          <w:tab w:val="left" w:pos="4678"/>
        </w:tabs>
        <w:spacing w:before="240" w:after="12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 xml:space="preserve">Article 2 Nature et montant des travaux </w:t>
      </w: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La commune de Saint-Nazaire-Les-Eymes s’engage à faire réaliser les travaux suivants sur deux terrains situés aux </w:t>
      </w:r>
      <w:proofErr w:type="spellStart"/>
      <w:r>
        <w:rPr>
          <w:rFonts w:ascii="Arial" w:eastAsia="Arial" w:hAnsi="Arial" w:cs="Arial"/>
          <w:sz w:val="20"/>
          <w:szCs w:val="20"/>
        </w:rPr>
        <w:t>Ecoutoux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 : </w:t>
      </w:r>
    </w:p>
    <w:p w:rsidR="00401911" w:rsidRDefault="00EC045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Fourniture et installation de 4 luminaires LED sur les deux terrains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Le montant prévisionnel de ces travaux est de </w:t>
      </w:r>
      <w:r w:rsidR="00EC045B">
        <w:rPr>
          <w:rFonts w:ascii="Arial" w:eastAsia="Arial" w:hAnsi="Arial" w:cs="Arial"/>
          <w:sz w:val="20"/>
          <w:szCs w:val="20"/>
        </w:rPr>
        <w:t>11 000,50</w:t>
      </w:r>
      <w:r>
        <w:rPr>
          <w:rFonts w:ascii="Arial" w:eastAsia="Arial" w:hAnsi="Arial" w:cs="Arial"/>
          <w:sz w:val="20"/>
          <w:szCs w:val="20"/>
        </w:rPr>
        <w:t xml:space="preserve"> € HT. </w:t>
      </w:r>
    </w:p>
    <w:p w:rsidR="00401911" w:rsidRDefault="00D83760">
      <w:pPr>
        <w:tabs>
          <w:tab w:val="left" w:pos="4678"/>
        </w:tabs>
        <w:spacing w:before="240" w:after="12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>Article 3 Affectation des tennis après les travaux</w:t>
      </w: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La commune s’engage à poursuivre la mise à disposition gracieuse au SNET des trois terrains après la réalisation des travaux. </w:t>
      </w: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En retour, le SNET s’engage à utiliser les terrains dans le respect de leur affectation, de n’y mener aucune activité qui puisse nuire à leur conservation, et à faire part à la commune de tout dysfonctionnement. 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color w:val="FF0000"/>
          <w:sz w:val="20"/>
          <w:szCs w:val="20"/>
        </w:rPr>
      </w:pPr>
    </w:p>
    <w:p w:rsidR="00401911" w:rsidRDefault="00D83760">
      <w:pPr>
        <w:tabs>
          <w:tab w:val="left" w:pos="4678"/>
        </w:tabs>
        <w:spacing w:before="240" w:after="12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 xml:space="preserve">Article 4 Participation financière </w:t>
      </w:r>
      <w:r w:rsidR="00EC045B">
        <w:rPr>
          <w:rFonts w:ascii="Arial" w:eastAsia="Arial" w:hAnsi="Arial" w:cs="Arial"/>
          <w:b/>
          <w:sz w:val="20"/>
          <w:szCs w:val="20"/>
          <w:u w:val="single"/>
        </w:rPr>
        <w:t>de</w:t>
      </w:r>
      <w:r>
        <w:rPr>
          <w:rFonts w:ascii="Arial" w:eastAsia="Arial" w:hAnsi="Arial" w:cs="Arial"/>
          <w:b/>
          <w:sz w:val="20"/>
          <w:szCs w:val="20"/>
          <w:u w:val="single"/>
        </w:rPr>
        <w:t xml:space="preserve"> la FFT aux travaux </w:t>
      </w: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Pour le financement des t</w:t>
      </w:r>
      <w:r w:rsidR="00EC045B">
        <w:rPr>
          <w:rFonts w:ascii="Arial" w:eastAsia="Arial" w:hAnsi="Arial" w:cs="Arial"/>
          <w:sz w:val="20"/>
          <w:szCs w:val="20"/>
        </w:rPr>
        <w:t>ravaux mentionnés à l’article 2, l</w:t>
      </w:r>
      <w:r>
        <w:rPr>
          <w:rFonts w:ascii="Arial" w:eastAsia="Arial" w:hAnsi="Arial" w:cs="Arial"/>
          <w:sz w:val="20"/>
          <w:szCs w:val="20"/>
        </w:rPr>
        <w:t xml:space="preserve">a FFT versera une subvention de </w:t>
      </w:r>
      <w:r w:rsidR="00EC045B">
        <w:rPr>
          <w:rFonts w:ascii="Arial" w:eastAsia="Arial" w:hAnsi="Arial" w:cs="Arial"/>
          <w:sz w:val="20"/>
          <w:szCs w:val="20"/>
        </w:rPr>
        <w:t>2 400</w:t>
      </w:r>
      <w:r>
        <w:rPr>
          <w:rFonts w:ascii="Arial" w:eastAsia="Arial" w:hAnsi="Arial" w:cs="Arial"/>
          <w:sz w:val="20"/>
          <w:szCs w:val="20"/>
        </w:rPr>
        <w:t xml:space="preserve"> €.</w:t>
      </w:r>
    </w:p>
    <w:p w:rsidR="00401911" w:rsidRPr="00EC045B" w:rsidRDefault="00D83760" w:rsidP="00EC045B">
      <w:pPr>
        <w:tabs>
          <w:tab w:val="left" w:pos="4678"/>
        </w:tabs>
        <w:spacing w:before="240" w:after="12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>Article 5 Modalités de versement</w:t>
      </w: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La participation de </w:t>
      </w:r>
      <w:r w:rsidR="00EC045B">
        <w:rPr>
          <w:rFonts w:ascii="Arial" w:eastAsia="Arial" w:hAnsi="Arial" w:cs="Arial"/>
          <w:sz w:val="20"/>
          <w:szCs w:val="20"/>
        </w:rPr>
        <w:t>2 400</w:t>
      </w:r>
      <w:r>
        <w:rPr>
          <w:rFonts w:ascii="Arial" w:eastAsia="Arial" w:hAnsi="Arial" w:cs="Arial"/>
          <w:sz w:val="20"/>
          <w:szCs w:val="20"/>
        </w:rPr>
        <w:t xml:space="preserve"> € de la FFT sera versée au SNET après la réception des travaux. Le SNET se chargera de la reverser à la commune dans la foulée. </w:t>
      </w:r>
    </w:p>
    <w:p w:rsidR="00401911" w:rsidRDefault="00D83760">
      <w:pPr>
        <w:tabs>
          <w:tab w:val="left" w:pos="4678"/>
        </w:tabs>
        <w:spacing w:before="240" w:after="120" w:line="240" w:lineRule="auto"/>
        <w:jc w:val="both"/>
        <w:rPr>
          <w:rFonts w:ascii="Arial" w:eastAsia="Arial" w:hAnsi="Arial" w:cs="Arial"/>
          <w:b/>
          <w:sz w:val="20"/>
          <w:szCs w:val="20"/>
          <w:u w:val="single"/>
        </w:rPr>
      </w:pPr>
      <w:r>
        <w:rPr>
          <w:rFonts w:ascii="Arial" w:eastAsia="Arial" w:hAnsi="Arial" w:cs="Arial"/>
          <w:b/>
          <w:sz w:val="20"/>
          <w:szCs w:val="20"/>
          <w:u w:val="single"/>
        </w:rPr>
        <w:t>Article 9 Règlement des différends</w:t>
      </w: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cas de difficultés tenant à l’interprétation ou à l’exécution de la présente convention, et à défaut d’en avoir trouvé un règlement amiable préalable le litige sera porté devant le tribunal administratif de Grenoble.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Fait à Saint-Nazaire-Les-Eymes, le 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D83760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 </w:t>
      </w:r>
    </w:p>
    <w:p w:rsidR="00401911" w:rsidRDefault="00D83760">
      <w:pPr>
        <w:tabs>
          <w:tab w:val="left" w:pos="4678"/>
        </w:tabs>
        <w:spacing w:after="0" w:line="240" w:lineRule="auto"/>
        <w:ind w:left="3540" w:hanging="35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Commune de Saint-Nazaire-Les-Eymes </w:t>
      </w:r>
      <w:r>
        <w:rPr>
          <w:rFonts w:ascii="Arial" w:eastAsia="Arial" w:hAnsi="Arial" w:cs="Arial"/>
          <w:sz w:val="20"/>
          <w:szCs w:val="20"/>
        </w:rPr>
        <w:tab/>
        <w:t xml:space="preserve">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>Le SNET,</w:t>
      </w:r>
    </w:p>
    <w:p w:rsidR="00401911" w:rsidRDefault="00D83760">
      <w:pPr>
        <w:tabs>
          <w:tab w:val="left" w:pos="4678"/>
        </w:tabs>
        <w:spacing w:after="0" w:line="240" w:lineRule="auto"/>
        <w:ind w:left="3540" w:hanging="35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eastAsia="Arial" w:hAnsi="Arial" w:cs="Arial"/>
          <w:sz w:val="20"/>
          <w:szCs w:val="20"/>
        </w:rPr>
        <w:t>représentée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par le Maire                                         Association représentée par son Président</w:t>
      </w:r>
    </w:p>
    <w:p w:rsidR="00401911" w:rsidRDefault="00D83760">
      <w:pPr>
        <w:tabs>
          <w:tab w:val="left" w:pos="4678"/>
        </w:tabs>
        <w:spacing w:after="0" w:line="240" w:lineRule="auto"/>
        <w:ind w:left="3540" w:hanging="35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</w:t>
      </w:r>
      <w:r w:rsidR="00EC045B">
        <w:rPr>
          <w:rFonts w:ascii="Arial" w:eastAsia="Arial" w:hAnsi="Arial" w:cs="Arial"/>
          <w:sz w:val="20"/>
          <w:szCs w:val="20"/>
        </w:rPr>
        <w:t>Monsieur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EC045B">
        <w:rPr>
          <w:rFonts w:ascii="Arial" w:eastAsia="Arial" w:hAnsi="Arial" w:cs="Arial"/>
          <w:sz w:val="20"/>
          <w:szCs w:val="20"/>
        </w:rPr>
        <w:t>Claude</w:t>
      </w:r>
      <w:r>
        <w:rPr>
          <w:rFonts w:ascii="Arial" w:eastAsia="Arial" w:hAnsi="Arial" w:cs="Arial"/>
          <w:sz w:val="20"/>
          <w:szCs w:val="20"/>
        </w:rPr>
        <w:t xml:space="preserve"> </w:t>
      </w:r>
      <w:r w:rsidR="00EC045B">
        <w:rPr>
          <w:rFonts w:ascii="Arial" w:eastAsia="Arial" w:hAnsi="Arial" w:cs="Arial"/>
          <w:sz w:val="20"/>
          <w:szCs w:val="20"/>
        </w:rPr>
        <w:t>Benoit</w:t>
      </w:r>
      <w:r>
        <w:rPr>
          <w:rFonts w:ascii="Arial" w:eastAsia="Arial" w:hAnsi="Arial" w:cs="Arial"/>
          <w:sz w:val="20"/>
          <w:szCs w:val="20"/>
        </w:rPr>
        <w:t xml:space="preserve">                                           Monsieur Jean-François JACQUIN</w:t>
      </w:r>
    </w:p>
    <w:p w:rsidR="00401911" w:rsidRDefault="00D83760">
      <w:pPr>
        <w:tabs>
          <w:tab w:val="left" w:pos="4678"/>
        </w:tabs>
        <w:spacing w:after="0" w:line="240" w:lineRule="auto"/>
        <w:ind w:left="3540" w:hanging="35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401911">
      <w:pPr>
        <w:tabs>
          <w:tab w:val="left" w:pos="3018"/>
        </w:tabs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:rsidR="00401911" w:rsidRDefault="00401911">
      <w:pPr>
        <w:tabs>
          <w:tab w:val="left" w:pos="4678"/>
        </w:tabs>
        <w:spacing w:after="0" w:line="240" w:lineRule="auto"/>
        <w:rPr>
          <w:rFonts w:ascii="Arial" w:eastAsia="Arial" w:hAnsi="Arial" w:cs="Arial"/>
          <w:b/>
          <w:color w:val="808080"/>
          <w:sz w:val="20"/>
          <w:szCs w:val="20"/>
        </w:rPr>
      </w:pPr>
    </w:p>
    <w:p w:rsidR="00401911" w:rsidRDefault="00401911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sectPr w:rsidR="00401911">
      <w:footerReference w:type="default" r:id="rId9"/>
      <w:pgSz w:w="11906" w:h="16838"/>
      <w:pgMar w:top="851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0F8" w:rsidRDefault="00D83760">
      <w:pPr>
        <w:spacing w:after="0" w:line="240" w:lineRule="auto"/>
      </w:pPr>
      <w:r>
        <w:separator/>
      </w:r>
    </w:p>
  </w:endnote>
  <w:endnote w:type="continuationSeparator" w:id="0">
    <w:p w:rsidR="007720F8" w:rsidRDefault="00D83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911" w:rsidRDefault="00D83760">
    <w:pPr>
      <w:tabs>
        <w:tab w:val="center" w:pos="4499"/>
        <w:tab w:val="left" w:pos="4678"/>
        <w:tab w:val="left" w:pos="7380"/>
      </w:tabs>
      <w:spacing w:after="0" w:line="260" w:lineRule="auto"/>
      <w:ind w:right="-218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sz w:val="16"/>
        <w:szCs w:val="16"/>
      </w:rPr>
      <w:t xml:space="preserve">Convention relative au financement de la rénovation </w:t>
    </w:r>
    <w:r w:rsidR="00EC045B">
      <w:rPr>
        <w:rFonts w:ascii="Arial" w:eastAsia="Arial" w:hAnsi="Arial" w:cs="Arial"/>
        <w:sz w:val="16"/>
        <w:szCs w:val="16"/>
      </w:rPr>
      <w:t>de l’éclairage de 2</w:t>
    </w:r>
    <w:r>
      <w:rPr>
        <w:rFonts w:ascii="Arial" w:eastAsia="Arial" w:hAnsi="Arial" w:cs="Arial"/>
        <w:sz w:val="16"/>
        <w:szCs w:val="16"/>
      </w:rPr>
      <w:t xml:space="preserve"> terrains de tennis par le SNET</w:t>
    </w:r>
    <w:r>
      <w:rPr>
        <w:rFonts w:ascii="Arial" w:eastAsia="Arial" w:hAnsi="Arial" w:cs="Arial"/>
        <w:b/>
        <w:sz w:val="16"/>
        <w:szCs w:val="16"/>
      </w:rPr>
      <w:t xml:space="preserve"> </w:t>
    </w:r>
    <w:r>
      <w:rPr>
        <w:rFonts w:ascii="Arial" w:eastAsia="Arial" w:hAnsi="Arial" w:cs="Arial"/>
        <w:b/>
        <w:sz w:val="16"/>
        <w:szCs w:val="16"/>
      </w:rPr>
      <w:tab/>
    </w:r>
    <w:r>
      <w:rPr>
        <w:rFonts w:ascii="Arial" w:eastAsia="Arial" w:hAnsi="Arial" w:cs="Arial"/>
        <w:sz w:val="18"/>
        <w:szCs w:val="18"/>
      </w:rPr>
      <w:t xml:space="preserve">Page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775EB1">
      <w:rPr>
        <w:rFonts w:ascii="Arial" w:eastAsia="Arial" w:hAnsi="Arial" w:cs="Arial"/>
        <w:noProof/>
        <w:sz w:val="18"/>
        <w:szCs w:val="18"/>
      </w:rPr>
      <w:t>2</w:t>
    </w:r>
    <w:r>
      <w:rPr>
        <w:rFonts w:ascii="Arial" w:eastAsia="Arial" w:hAnsi="Arial" w:cs="Arial"/>
        <w:sz w:val="18"/>
        <w:szCs w:val="18"/>
      </w:rPr>
      <w:fldChar w:fldCharType="end"/>
    </w:r>
    <w:r>
      <w:rPr>
        <w:rFonts w:ascii="Arial" w:eastAsia="Arial" w:hAnsi="Arial" w:cs="Arial"/>
        <w:sz w:val="18"/>
        <w:szCs w:val="18"/>
      </w:rPr>
      <w:t xml:space="preserve"> sur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NUMPAGES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775EB1">
      <w:rPr>
        <w:rFonts w:ascii="Arial" w:eastAsia="Arial" w:hAnsi="Arial" w:cs="Arial"/>
        <w:noProof/>
        <w:sz w:val="18"/>
        <w:szCs w:val="18"/>
      </w:rPr>
      <w:t>2</w:t>
    </w:r>
    <w:r>
      <w:rPr>
        <w:rFonts w:ascii="Arial" w:eastAsia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0F8" w:rsidRDefault="00D83760">
      <w:pPr>
        <w:spacing w:after="0" w:line="240" w:lineRule="auto"/>
      </w:pPr>
      <w:r>
        <w:separator/>
      </w:r>
    </w:p>
  </w:footnote>
  <w:footnote w:type="continuationSeparator" w:id="0">
    <w:p w:rsidR="007720F8" w:rsidRDefault="00D83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36B5"/>
    <w:multiLevelType w:val="multilevel"/>
    <w:tmpl w:val="FFC0F386"/>
    <w:lvl w:ilvl="0">
      <w:start w:val="1"/>
      <w:numFmt w:val="bullet"/>
      <w:lvlText w:val="-"/>
      <w:lvlJc w:val="left"/>
      <w:pPr>
        <w:ind w:left="770" w:hanging="360"/>
      </w:pPr>
      <w:rPr>
        <w:rFonts w:ascii="Sitka Subheading" w:eastAsia="Sitka Subheading" w:hAnsi="Sitka Subheading" w:cs="Sitka Subheading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F03813"/>
    <w:multiLevelType w:val="multilevel"/>
    <w:tmpl w:val="C85ADE34"/>
    <w:lvl w:ilvl="0">
      <w:start w:val="1"/>
      <w:numFmt w:val="bullet"/>
      <w:lvlText w:val="-"/>
      <w:lvlJc w:val="left"/>
      <w:pPr>
        <w:ind w:left="720" w:hanging="360"/>
      </w:pPr>
      <w:rPr>
        <w:rFonts w:ascii="Sitka Subheading" w:eastAsia="Sitka Subheading" w:hAnsi="Sitka Subheading" w:cs="Sitka Subheading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911"/>
    <w:rsid w:val="00401911"/>
    <w:rsid w:val="007720F8"/>
    <w:rsid w:val="00775EB1"/>
    <w:rsid w:val="00D83760"/>
    <w:rsid w:val="00EC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495DA"/>
  <w15:docId w15:val="{7122D39A-1C2A-4372-92A6-E529D9356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-tte">
    <w:name w:val="header"/>
    <w:basedOn w:val="Normal"/>
    <w:link w:val="En-tteCar"/>
    <w:uiPriority w:val="99"/>
    <w:unhideWhenUsed/>
    <w:rsid w:val="00EC0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045B"/>
  </w:style>
  <w:style w:type="paragraph" w:styleId="Pieddepage">
    <w:name w:val="footer"/>
    <w:basedOn w:val="Normal"/>
    <w:link w:val="PieddepageCar"/>
    <w:uiPriority w:val="99"/>
    <w:unhideWhenUsed/>
    <w:rsid w:val="00EC0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0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hfU/K6UVdOWTasQNdpVjRUpwRw==">CgMxLjAyCGguZ2pkZ3hzOAByITFmRVJDLW1CMjVfNUZBa0xKNnE1QWpNb3JNTVhvNmJORg==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597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Rémi Piu</cp:lastModifiedBy>
  <cp:revision>4</cp:revision>
  <dcterms:created xsi:type="dcterms:W3CDTF">2024-01-12T15:41:00Z</dcterms:created>
  <dcterms:modified xsi:type="dcterms:W3CDTF">2026-05-13T06:21:00Z</dcterms:modified>
</cp:coreProperties>
</file>