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4BA81" w14:textId="43F4E276" w:rsidR="00367400" w:rsidRPr="006C43CF" w:rsidRDefault="00367400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0093AC2D" w14:textId="77777777" w:rsidR="008E1344" w:rsidRPr="00384C31" w:rsidRDefault="008E1344" w:rsidP="008E1344">
      <w:pPr>
        <w:jc w:val="both"/>
        <w:rPr>
          <w:rFonts w:ascii="Calibri" w:hAnsi="Calibri" w:cs="Calibri"/>
          <w:sz w:val="24"/>
        </w:rPr>
      </w:pPr>
    </w:p>
    <w:p w14:paraId="6E981876" w14:textId="07508286" w:rsidR="004D1823" w:rsidRPr="004D1823" w:rsidRDefault="00A0646F" w:rsidP="001D651A">
      <w:pPr>
        <w:ind w:left="851" w:right="142" w:hanging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D1823">
        <w:rPr>
          <w:rFonts w:ascii="Calibri" w:hAnsi="Calibri"/>
          <w:b/>
          <w:sz w:val="24"/>
          <w:szCs w:val="24"/>
        </w:rPr>
        <w:t xml:space="preserve">Objet : </w:t>
      </w:r>
      <w:r w:rsidR="004D1823" w:rsidRPr="004D1823">
        <w:rPr>
          <w:rFonts w:asciiTheme="minorHAnsi" w:hAnsiTheme="minorHAnsi" w:cstheme="minorHAnsi"/>
          <w:b/>
          <w:sz w:val="24"/>
          <w:szCs w:val="24"/>
        </w:rPr>
        <w:t xml:space="preserve">Rénovation </w:t>
      </w:r>
      <w:r w:rsidR="001D651A">
        <w:rPr>
          <w:rFonts w:asciiTheme="minorHAnsi" w:hAnsiTheme="minorHAnsi" w:cstheme="minorHAnsi"/>
          <w:b/>
          <w:sz w:val="24"/>
          <w:szCs w:val="24"/>
        </w:rPr>
        <w:t>de l’éclairage de deux terrains de</w:t>
      </w:r>
      <w:r w:rsidR="004D1823" w:rsidRPr="004D1823">
        <w:rPr>
          <w:rFonts w:asciiTheme="minorHAnsi" w:hAnsiTheme="minorHAnsi" w:cstheme="minorHAnsi"/>
          <w:b/>
          <w:sz w:val="24"/>
          <w:szCs w:val="24"/>
        </w:rPr>
        <w:t xml:space="preserve"> tennis – </w:t>
      </w:r>
      <w:r w:rsidR="001D651A">
        <w:rPr>
          <w:rFonts w:asciiTheme="minorHAnsi" w:hAnsiTheme="minorHAnsi" w:cstheme="minorHAnsi"/>
          <w:b/>
          <w:sz w:val="24"/>
          <w:szCs w:val="24"/>
        </w:rPr>
        <w:t>convention avec le SNET pour le</w:t>
      </w:r>
      <w:r w:rsidR="004D1823" w:rsidRPr="004D1823">
        <w:rPr>
          <w:rFonts w:asciiTheme="minorHAnsi" w:hAnsiTheme="minorHAnsi" w:cstheme="minorHAnsi"/>
          <w:b/>
          <w:sz w:val="24"/>
          <w:szCs w:val="24"/>
        </w:rPr>
        <w:t xml:space="preserve"> versement d’une participation financière</w:t>
      </w:r>
      <w:r w:rsidR="0007647C">
        <w:rPr>
          <w:rFonts w:asciiTheme="minorHAnsi" w:hAnsiTheme="minorHAnsi" w:cstheme="minorHAnsi"/>
          <w:b/>
          <w:sz w:val="24"/>
          <w:szCs w:val="24"/>
        </w:rPr>
        <w:t xml:space="preserve"> attribuée par la FFT</w:t>
      </w:r>
      <w:r w:rsidR="004D1823" w:rsidRPr="004D1823">
        <w:rPr>
          <w:rFonts w:asciiTheme="minorHAnsi" w:hAnsiTheme="minorHAnsi" w:cstheme="minorHAnsi"/>
          <w:b/>
          <w:sz w:val="24"/>
          <w:szCs w:val="24"/>
        </w:rPr>
        <w:t xml:space="preserve"> (TT91)</w:t>
      </w:r>
    </w:p>
    <w:p w14:paraId="5BEF4679" w14:textId="77777777" w:rsidR="004D1823" w:rsidRPr="004D1823" w:rsidRDefault="004D1823" w:rsidP="004D1823">
      <w:pPr>
        <w:ind w:right="142"/>
        <w:rPr>
          <w:rFonts w:ascii="Calibri" w:hAnsi="Calibri" w:cs="Calibri"/>
          <w:b/>
          <w:sz w:val="24"/>
          <w:szCs w:val="24"/>
        </w:rPr>
      </w:pPr>
      <w:r w:rsidRPr="004D1823">
        <w:rPr>
          <w:rFonts w:ascii="Calibri" w:hAnsi="Calibri" w:cs="Calibri"/>
          <w:b/>
          <w:sz w:val="24"/>
          <w:szCs w:val="24"/>
        </w:rPr>
        <w:tab/>
        <w:t xml:space="preserve"> </w:t>
      </w:r>
    </w:p>
    <w:p w14:paraId="056F8779" w14:textId="1651B9D5" w:rsidR="004D1823" w:rsidRDefault="004D1823" w:rsidP="004D1823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D1823">
        <w:rPr>
          <w:rFonts w:asciiTheme="minorHAnsi" w:hAnsiTheme="minorHAnsi" w:cstheme="minorHAnsi"/>
          <w:bCs/>
          <w:sz w:val="24"/>
          <w:szCs w:val="24"/>
        </w:rPr>
        <w:t>Vu le Code général des collectivités territoriales, et notamment son article L.1111-10,</w:t>
      </w:r>
    </w:p>
    <w:p w14:paraId="5852DB1F" w14:textId="5D33A2D2" w:rsidR="001D651A" w:rsidRPr="004D1823" w:rsidRDefault="001D651A" w:rsidP="001D651A">
      <w:pPr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Vu la délibération n°2026-008 du 20 janvier 2026 relative à la sollicitation d’une subvention auprès de la Région pour la rénovation de l’éclairage de deux terrains de tennis, </w:t>
      </w:r>
    </w:p>
    <w:p w14:paraId="22ACD592" w14:textId="77777777" w:rsidR="004D1823" w:rsidRPr="004D1823" w:rsidRDefault="004D1823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B8A06BF" w14:textId="1E64A66F" w:rsidR="004D1823" w:rsidRPr="004D1823" w:rsidRDefault="001D651A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Monsieur le Maire</w:t>
      </w:r>
      <w:r w:rsidR="004D1823" w:rsidRPr="004D1823">
        <w:rPr>
          <w:rFonts w:asciiTheme="minorHAnsi" w:hAnsiTheme="minorHAnsi" w:cstheme="minorHAnsi"/>
          <w:color w:val="auto"/>
        </w:rPr>
        <w:t xml:space="preserve"> expose que la commune est propriétaire de 3 terrains de ten</w:t>
      </w:r>
      <w:r>
        <w:rPr>
          <w:rFonts w:asciiTheme="minorHAnsi" w:hAnsiTheme="minorHAnsi" w:cstheme="minorHAnsi"/>
          <w:color w:val="auto"/>
        </w:rPr>
        <w:t>nis situés au parc des Ecoutoux</w:t>
      </w:r>
      <w:r w:rsidR="004D1823" w:rsidRPr="004D1823">
        <w:rPr>
          <w:rFonts w:asciiTheme="minorHAnsi" w:hAnsiTheme="minorHAnsi" w:cstheme="minorHAnsi"/>
          <w:color w:val="auto"/>
        </w:rPr>
        <w:t xml:space="preserve">. </w:t>
      </w:r>
    </w:p>
    <w:p w14:paraId="5931BCE1" w14:textId="77777777" w:rsidR="004D1823" w:rsidRPr="004D1823" w:rsidRDefault="004D1823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95A732D" w14:textId="77777777" w:rsidR="001D651A" w:rsidRPr="001D651A" w:rsidRDefault="001D651A" w:rsidP="001D651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D651A">
        <w:rPr>
          <w:rFonts w:asciiTheme="minorHAnsi" w:hAnsiTheme="minorHAnsi" w:cstheme="minorHAnsi"/>
          <w:color w:val="auto"/>
        </w:rPr>
        <w:t>Ces terrains sont utilisés par une association sportive communale, le Saint-Nazaire-les-Eymes</w:t>
      </w:r>
    </w:p>
    <w:p w14:paraId="726ECB7B" w14:textId="00733F34" w:rsidR="001D651A" w:rsidRPr="001D651A" w:rsidRDefault="001D651A" w:rsidP="001D651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D651A">
        <w:rPr>
          <w:rFonts w:asciiTheme="minorHAnsi" w:hAnsiTheme="minorHAnsi" w:cstheme="minorHAnsi"/>
          <w:color w:val="auto"/>
        </w:rPr>
        <w:t>Tennis « SNET ». Cette association organise des cours à destination des</w:t>
      </w:r>
      <w:r>
        <w:rPr>
          <w:rFonts w:asciiTheme="minorHAnsi" w:hAnsiTheme="minorHAnsi" w:cstheme="minorHAnsi"/>
          <w:color w:val="auto"/>
        </w:rPr>
        <w:t xml:space="preserve"> enfants et des adultes, </w:t>
      </w:r>
      <w:r w:rsidRPr="001D651A">
        <w:rPr>
          <w:rFonts w:asciiTheme="minorHAnsi" w:hAnsiTheme="minorHAnsi" w:cstheme="minorHAnsi"/>
          <w:color w:val="auto"/>
        </w:rPr>
        <w:t>elle organise également un tournoi annuel pendant l’été (sous l’égide de la FFT).</w:t>
      </w:r>
    </w:p>
    <w:p w14:paraId="39FB0CF0" w14:textId="6DF45FA2" w:rsidR="001D651A" w:rsidRPr="001D651A" w:rsidRDefault="001D651A" w:rsidP="001D651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D651A">
        <w:rPr>
          <w:rFonts w:asciiTheme="minorHAnsi" w:hAnsiTheme="minorHAnsi" w:cstheme="minorHAnsi"/>
          <w:color w:val="auto"/>
        </w:rPr>
        <w:t>Ces terrains disposent d’un éclairage, de manière à pe</w:t>
      </w:r>
      <w:r>
        <w:rPr>
          <w:rFonts w:asciiTheme="minorHAnsi" w:hAnsiTheme="minorHAnsi" w:cstheme="minorHAnsi"/>
          <w:color w:val="auto"/>
        </w:rPr>
        <w:t xml:space="preserve">rmettre au SNET de proposer des </w:t>
      </w:r>
      <w:r w:rsidRPr="001D651A">
        <w:rPr>
          <w:rFonts w:asciiTheme="minorHAnsi" w:hAnsiTheme="minorHAnsi" w:cstheme="minorHAnsi"/>
          <w:color w:val="auto"/>
        </w:rPr>
        <w:t>activités le soir.</w:t>
      </w:r>
    </w:p>
    <w:p w14:paraId="6F2C333E" w14:textId="77777777" w:rsidR="001D651A" w:rsidRPr="001D651A" w:rsidRDefault="001D651A" w:rsidP="001D651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D651A">
        <w:rPr>
          <w:rFonts w:asciiTheme="minorHAnsi" w:hAnsiTheme="minorHAnsi" w:cstheme="minorHAnsi"/>
          <w:color w:val="auto"/>
        </w:rPr>
        <w:t>L’éclairage d’un des courts avait été rénové en 2021.</w:t>
      </w:r>
    </w:p>
    <w:p w14:paraId="38CF675F" w14:textId="5C3E8AB2" w:rsidR="001D651A" w:rsidRPr="001D651A" w:rsidRDefault="001D651A" w:rsidP="001D651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D651A">
        <w:rPr>
          <w:rFonts w:asciiTheme="minorHAnsi" w:hAnsiTheme="minorHAnsi" w:cstheme="minorHAnsi"/>
          <w:color w:val="auto"/>
        </w:rPr>
        <w:t>Les deux autres courts ont un éclairage au sodium, qui n’est</w:t>
      </w:r>
      <w:r>
        <w:rPr>
          <w:rFonts w:asciiTheme="minorHAnsi" w:hAnsiTheme="minorHAnsi" w:cstheme="minorHAnsi"/>
          <w:color w:val="auto"/>
        </w:rPr>
        <w:t xml:space="preserve"> pas conforme aux prescriptions </w:t>
      </w:r>
      <w:r w:rsidRPr="001D651A">
        <w:rPr>
          <w:rFonts w:asciiTheme="minorHAnsi" w:hAnsiTheme="minorHAnsi" w:cstheme="minorHAnsi"/>
          <w:color w:val="auto"/>
        </w:rPr>
        <w:t>de la FFT. Par conséquent ces courts ne sont pas homologués pour les compétitions nocturnes.</w:t>
      </w:r>
    </w:p>
    <w:p w14:paraId="0A4F1FEF" w14:textId="005C40FC" w:rsidR="001D651A" w:rsidRPr="001D651A" w:rsidRDefault="001D651A" w:rsidP="001D651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D651A">
        <w:rPr>
          <w:rFonts w:asciiTheme="minorHAnsi" w:hAnsiTheme="minorHAnsi" w:cstheme="minorHAnsi"/>
          <w:color w:val="auto"/>
        </w:rPr>
        <w:t>Il apparait nécessaire de remplacer l’éclairage de ces deux court</w:t>
      </w:r>
      <w:r>
        <w:rPr>
          <w:rFonts w:asciiTheme="minorHAnsi" w:hAnsiTheme="minorHAnsi" w:cstheme="minorHAnsi"/>
          <w:color w:val="auto"/>
        </w:rPr>
        <w:t xml:space="preserve">s par un éclairage LED, afin de </w:t>
      </w:r>
      <w:r w:rsidRPr="001D651A">
        <w:rPr>
          <w:rFonts w:asciiTheme="minorHAnsi" w:hAnsiTheme="minorHAnsi" w:cstheme="minorHAnsi"/>
          <w:color w:val="auto"/>
        </w:rPr>
        <w:t>pouvoir les homologuer, et de diminuer la consommation d’électricité de cet équipement.</w:t>
      </w:r>
    </w:p>
    <w:p w14:paraId="07E44F8C" w14:textId="6E35C615" w:rsidR="001D651A" w:rsidRDefault="001D651A" w:rsidP="001D651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D651A">
        <w:rPr>
          <w:rFonts w:asciiTheme="minorHAnsi" w:hAnsiTheme="minorHAnsi" w:cstheme="minorHAnsi"/>
          <w:color w:val="auto"/>
        </w:rPr>
        <w:t>Seuls les luminaires sont remplacés, les mâts sont conservés.</w:t>
      </w:r>
    </w:p>
    <w:p w14:paraId="451A698C" w14:textId="01F112AB" w:rsidR="004D1823" w:rsidRPr="004D1823" w:rsidRDefault="004D1823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215001F1" w14:textId="50F85249" w:rsidR="004D1823" w:rsidRPr="004D1823" w:rsidRDefault="004D1823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D1823">
        <w:rPr>
          <w:rFonts w:asciiTheme="minorHAnsi" w:hAnsiTheme="minorHAnsi" w:cstheme="minorHAnsi"/>
          <w:color w:val="auto"/>
        </w:rPr>
        <w:t xml:space="preserve">Pour financer ces travaux d’un montant prévisionnel de </w:t>
      </w:r>
      <w:r w:rsidR="001D651A">
        <w:rPr>
          <w:rFonts w:asciiTheme="minorHAnsi" w:hAnsiTheme="minorHAnsi" w:cstheme="minorHAnsi"/>
          <w:color w:val="auto"/>
        </w:rPr>
        <w:t>11 000,50</w:t>
      </w:r>
      <w:r w:rsidRPr="004D1823">
        <w:rPr>
          <w:rFonts w:asciiTheme="minorHAnsi" w:hAnsiTheme="minorHAnsi" w:cstheme="minorHAnsi"/>
          <w:color w:val="auto"/>
        </w:rPr>
        <w:t xml:space="preserve"> € HT, la commune </w:t>
      </w:r>
      <w:r w:rsidR="001D651A">
        <w:rPr>
          <w:rFonts w:asciiTheme="minorHAnsi" w:hAnsiTheme="minorHAnsi" w:cstheme="minorHAnsi"/>
          <w:color w:val="auto"/>
        </w:rPr>
        <w:t xml:space="preserve">a déjà sollicité une subvention à hauteur de 30% du montant des travaux à </w:t>
      </w:r>
      <w:r w:rsidRPr="004D1823">
        <w:rPr>
          <w:rFonts w:asciiTheme="minorHAnsi" w:hAnsiTheme="minorHAnsi" w:cstheme="minorHAnsi"/>
          <w:color w:val="auto"/>
        </w:rPr>
        <w:t>la Région Auvergne-Rhône-Alpes.</w:t>
      </w:r>
    </w:p>
    <w:p w14:paraId="15674B7A" w14:textId="77777777" w:rsidR="004D1823" w:rsidRPr="004D1823" w:rsidRDefault="004D1823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112B96D" w14:textId="2ED63C65" w:rsidR="004D1823" w:rsidRPr="004D1823" w:rsidRDefault="004D1823" w:rsidP="001D651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D1823">
        <w:rPr>
          <w:rFonts w:asciiTheme="minorHAnsi" w:hAnsiTheme="minorHAnsi" w:cstheme="minorHAnsi"/>
          <w:color w:val="auto"/>
        </w:rPr>
        <w:t xml:space="preserve">Le SNET </w:t>
      </w:r>
      <w:r w:rsidR="001D651A">
        <w:rPr>
          <w:rFonts w:asciiTheme="minorHAnsi" w:hAnsiTheme="minorHAnsi" w:cstheme="minorHAnsi"/>
          <w:color w:val="auto"/>
        </w:rPr>
        <w:t>a sollicité une</w:t>
      </w:r>
      <w:r w:rsidRPr="004D1823">
        <w:rPr>
          <w:rFonts w:asciiTheme="minorHAnsi" w:hAnsiTheme="minorHAnsi" w:cstheme="minorHAnsi"/>
          <w:color w:val="auto"/>
        </w:rPr>
        <w:t xml:space="preserve"> </w:t>
      </w:r>
      <w:r w:rsidR="001D651A">
        <w:rPr>
          <w:rFonts w:asciiTheme="minorHAnsi" w:hAnsiTheme="minorHAnsi" w:cstheme="minorHAnsi"/>
          <w:color w:val="auto"/>
        </w:rPr>
        <w:t xml:space="preserve">subvention auprès de la </w:t>
      </w:r>
      <w:r w:rsidRPr="004D1823">
        <w:rPr>
          <w:rFonts w:asciiTheme="minorHAnsi" w:hAnsiTheme="minorHAnsi" w:cstheme="minorHAnsi"/>
          <w:color w:val="auto"/>
        </w:rPr>
        <w:t>Fédér</w:t>
      </w:r>
      <w:r w:rsidR="001D651A">
        <w:rPr>
          <w:rFonts w:asciiTheme="minorHAnsi" w:hAnsiTheme="minorHAnsi" w:cstheme="minorHAnsi"/>
          <w:color w:val="auto"/>
        </w:rPr>
        <w:t xml:space="preserve">ation Française de Tennis (FFT), pour un montant de 2 400 €. </w:t>
      </w:r>
    </w:p>
    <w:p w14:paraId="3660536E" w14:textId="77777777" w:rsidR="004D1823" w:rsidRPr="004D1823" w:rsidRDefault="004D1823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286D6BB8" w14:textId="4E6BEB68" w:rsidR="004D1823" w:rsidRPr="004D1823" w:rsidRDefault="001D651A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Il est nécessaire d’adopter une convention avec le SNET pour </w:t>
      </w:r>
      <w:r w:rsidR="004D1823" w:rsidRPr="004D1823">
        <w:rPr>
          <w:rFonts w:asciiTheme="minorHAnsi" w:hAnsiTheme="minorHAnsi" w:cstheme="minorHAnsi"/>
          <w:color w:val="auto"/>
        </w:rPr>
        <w:t>organise</w:t>
      </w:r>
      <w:r>
        <w:rPr>
          <w:rFonts w:asciiTheme="minorHAnsi" w:hAnsiTheme="minorHAnsi" w:cstheme="minorHAnsi"/>
          <w:color w:val="auto"/>
        </w:rPr>
        <w:t>r</w:t>
      </w:r>
      <w:r w:rsidR="004D1823" w:rsidRPr="004D1823">
        <w:rPr>
          <w:rFonts w:asciiTheme="minorHAnsi" w:hAnsiTheme="minorHAnsi" w:cstheme="minorHAnsi"/>
          <w:color w:val="auto"/>
        </w:rPr>
        <w:t xml:space="preserve"> les modalités de versement de </w:t>
      </w:r>
      <w:r>
        <w:rPr>
          <w:rFonts w:asciiTheme="minorHAnsi" w:hAnsiTheme="minorHAnsi" w:cstheme="minorHAnsi"/>
          <w:color w:val="auto"/>
        </w:rPr>
        <w:t>cette participation</w:t>
      </w:r>
      <w:r w:rsidR="004D1823" w:rsidRPr="004D1823">
        <w:rPr>
          <w:rFonts w:asciiTheme="minorHAnsi" w:hAnsiTheme="minorHAnsi" w:cstheme="minorHAnsi"/>
          <w:color w:val="auto"/>
        </w:rPr>
        <w:t>.</w:t>
      </w:r>
    </w:p>
    <w:p w14:paraId="08CA33A2" w14:textId="77777777" w:rsidR="004D1823" w:rsidRPr="004D1823" w:rsidRDefault="004D1823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02B93C2" w14:textId="71DA4325" w:rsidR="004D1823" w:rsidRPr="004D1823" w:rsidRDefault="004D1823" w:rsidP="004D1823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D1823">
        <w:rPr>
          <w:rFonts w:asciiTheme="minorHAnsi" w:hAnsiTheme="minorHAnsi" w:cstheme="minorHAnsi"/>
          <w:color w:val="auto"/>
        </w:rPr>
        <w:t xml:space="preserve">Ainsi, </w:t>
      </w:r>
      <w:r w:rsidR="001D651A">
        <w:rPr>
          <w:rFonts w:asciiTheme="minorHAnsi" w:hAnsiTheme="minorHAnsi" w:cstheme="minorHAnsi"/>
          <w:color w:val="auto"/>
        </w:rPr>
        <w:t>Monsieur</w:t>
      </w:r>
      <w:r w:rsidRPr="004D1823">
        <w:rPr>
          <w:rFonts w:asciiTheme="minorHAnsi" w:hAnsiTheme="minorHAnsi" w:cstheme="minorHAnsi"/>
          <w:color w:val="auto"/>
        </w:rPr>
        <w:t xml:space="preserve"> le Maire propose : </w:t>
      </w:r>
    </w:p>
    <w:p w14:paraId="32D06560" w14:textId="64B6D7B3" w:rsidR="004D1823" w:rsidRPr="004D1823" w:rsidRDefault="004D1823" w:rsidP="004D1823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</w:rPr>
      </w:pPr>
      <w:r w:rsidRPr="004D1823">
        <w:rPr>
          <w:rFonts w:asciiTheme="minorHAnsi" w:hAnsiTheme="minorHAnsi" w:cstheme="minorHAnsi"/>
          <w:color w:val="auto"/>
        </w:rPr>
        <w:t xml:space="preserve">D’approuver le versement d’une participation de </w:t>
      </w:r>
      <w:r w:rsidR="001D651A">
        <w:rPr>
          <w:rFonts w:asciiTheme="minorHAnsi" w:hAnsiTheme="minorHAnsi" w:cstheme="minorHAnsi"/>
          <w:color w:val="auto"/>
        </w:rPr>
        <w:t>2 400</w:t>
      </w:r>
      <w:r w:rsidRPr="004D1823">
        <w:rPr>
          <w:rFonts w:asciiTheme="minorHAnsi" w:hAnsiTheme="minorHAnsi" w:cstheme="minorHAnsi"/>
          <w:color w:val="auto"/>
        </w:rPr>
        <w:t xml:space="preserve"> € par la FFT pour le financement des travaux de rénovation </w:t>
      </w:r>
      <w:r w:rsidR="001D651A">
        <w:rPr>
          <w:rFonts w:asciiTheme="minorHAnsi" w:hAnsiTheme="minorHAnsi" w:cstheme="minorHAnsi"/>
          <w:color w:val="auto"/>
        </w:rPr>
        <w:t xml:space="preserve">de l’éclairage de deux </w:t>
      </w:r>
      <w:r w:rsidRPr="004D1823">
        <w:rPr>
          <w:rFonts w:asciiTheme="minorHAnsi" w:hAnsiTheme="minorHAnsi" w:cstheme="minorHAnsi"/>
          <w:color w:val="auto"/>
        </w:rPr>
        <w:t xml:space="preserve">terrains de tennis ; </w:t>
      </w:r>
    </w:p>
    <w:p w14:paraId="7FCDDCED" w14:textId="15B09F6F" w:rsidR="004D1823" w:rsidRPr="004D1823" w:rsidRDefault="004D1823" w:rsidP="004D1823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</w:rPr>
      </w:pPr>
      <w:r w:rsidRPr="004D1823">
        <w:rPr>
          <w:rFonts w:asciiTheme="minorHAnsi" w:hAnsiTheme="minorHAnsi" w:cstheme="minorHAnsi"/>
          <w:color w:val="auto"/>
        </w:rPr>
        <w:t xml:space="preserve">De l’autoriser à signer la convention avec le SNET relative au versement de </w:t>
      </w:r>
      <w:r w:rsidR="001D651A">
        <w:rPr>
          <w:rFonts w:asciiTheme="minorHAnsi" w:hAnsiTheme="minorHAnsi" w:cstheme="minorHAnsi"/>
          <w:color w:val="auto"/>
        </w:rPr>
        <w:t>cette</w:t>
      </w:r>
      <w:r w:rsidR="0080644F">
        <w:rPr>
          <w:rFonts w:asciiTheme="minorHAnsi" w:hAnsiTheme="minorHAnsi" w:cstheme="minorHAnsi"/>
          <w:color w:val="auto"/>
        </w:rPr>
        <w:t xml:space="preserve"> participation</w:t>
      </w:r>
      <w:r w:rsidRPr="004D1823">
        <w:rPr>
          <w:rFonts w:asciiTheme="minorHAnsi" w:hAnsiTheme="minorHAnsi" w:cstheme="minorHAnsi"/>
          <w:color w:val="auto"/>
        </w:rPr>
        <w:t xml:space="preserve"> telle qu’annexée à la présente délibération ; </w:t>
      </w:r>
    </w:p>
    <w:p w14:paraId="17A17420" w14:textId="77777777" w:rsidR="004D1823" w:rsidRPr="004D1823" w:rsidRDefault="004D1823" w:rsidP="004D1823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</w:rPr>
      </w:pPr>
      <w:r w:rsidRPr="004D1823">
        <w:rPr>
          <w:rFonts w:asciiTheme="minorHAnsi" w:hAnsiTheme="minorHAnsi" w:cstheme="minorHAnsi"/>
          <w:color w:val="auto"/>
        </w:rPr>
        <w:t xml:space="preserve">De l’autoriser à signer tous les actes afférents à cette affaire. </w:t>
      </w:r>
    </w:p>
    <w:p w14:paraId="6FC55D74" w14:textId="77777777" w:rsidR="004D1823" w:rsidRDefault="004D1823" w:rsidP="004D18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D4BAC7" w14:textId="77777777" w:rsidR="008E78E7" w:rsidRDefault="008E78E7" w:rsidP="008E78E7">
      <w:pPr>
        <w:tabs>
          <w:tab w:val="left" w:pos="284"/>
        </w:tabs>
        <w:ind w:right="142"/>
        <w:rPr>
          <w:rFonts w:asciiTheme="minorHAnsi" w:hAnsiTheme="minorHAnsi" w:cstheme="minorHAnsi"/>
          <w:snapToGrid w:val="0"/>
          <w:szCs w:val="24"/>
        </w:rPr>
      </w:pPr>
    </w:p>
    <w:p w14:paraId="4E0E6BB0" w14:textId="77777777" w:rsidR="008E78E7" w:rsidRDefault="008E78E7" w:rsidP="008E78E7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1A462179" w14:textId="77777777" w:rsidR="008E78E7" w:rsidRDefault="008E78E7" w:rsidP="008E78E7">
      <w:pPr>
        <w:numPr>
          <w:ilvl w:val="0"/>
          <w:numId w:val="18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à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l’unanimité,</w:t>
      </w:r>
    </w:p>
    <w:p w14:paraId="0F7ECCF7" w14:textId="77777777" w:rsidR="008E78E7" w:rsidRDefault="008E78E7" w:rsidP="008E78E7">
      <w:pPr>
        <w:numPr>
          <w:ilvl w:val="0"/>
          <w:numId w:val="18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pour,</w:t>
      </w:r>
    </w:p>
    <w:p w14:paraId="0E89E771" w14:textId="77777777" w:rsidR="008E78E7" w:rsidRDefault="008E78E7" w:rsidP="008E78E7">
      <w:pPr>
        <w:numPr>
          <w:ilvl w:val="0"/>
          <w:numId w:val="18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contre (noms  …)</w:t>
      </w:r>
    </w:p>
    <w:p w14:paraId="5B808702" w14:textId="77777777" w:rsidR="008E78E7" w:rsidRDefault="008E78E7" w:rsidP="008E78E7">
      <w:pPr>
        <w:numPr>
          <w:ilvl w:val="0"/>
          <w:numId w:val="18"/>
        </w:numPr>
        <w:tabs>
          <w:tab w:val="left" w:pos="284"/>
        </w:tabs>
        <w:ind w:left="708" w:right="142"/>
        <w:contextualSpacing/>
        <w:rPr>
          <w:rFonts w:asciiTheme="minorHAnsi" w:hAnsiTheme="minorHAnsi" w:cstheme="minorHAnsi"/>
          <w:sz w:val="14"/>
          <w:szCs w:val="1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abstention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>(s) (……………….)</w:t>
      </w:r>
    </w:p>
    <w:p w14:paraId="6CC830F7" w14:textId="77777777" w:rsidR="008E78E7" w:rsidRDefault="008E78E7" w:rsidP="008E78E7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10BD5E87" w14:textId="019F1A1D" w:rsidR="00E7344F" w:rsidRDefault="00E7344F" w:rsidP="004D1823">
      <w:pPr>
        <w:ind w:right="142"/>
        <w:rPr>
          <w:rFonts w:asciiTheme="minorHAnsi" w:hAnsiTheme="minorHAnsi" w:cstheme="minorHAnsi"/>
          <w:snapToGrid w:val="0"/>
          <w:szCs w:val="24"/>
        </w:rPr>
      </w:pPr>
    </w:p>
    <w:p w14:paraId="7E83562D" w14:textId="77777777" w:rsidR="00C409FA" w:rsidRPr="00C409FA" w:rsidRDefault="00C409FA" w:rsidP="00C409FA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103EED7D" w14:textId="77777777" w:rsidR="00D16EEC" w:rsidRPr="006F4999" w:rsidRDefault="00D16EEC" w:rsidP="00D16EEC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sectPr w:rsidR="00D16EEC" w:rsidRPr="006F4999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6D3A1" w14:textId="77777777" w:rsidR="00F03FC9" w:rsidRDefault="00F03FC9" w:rsidP="006E22D3">
      <w:r>
        <w:separator/>
      </w:r>
    </w:p>
  </w:endnote>
  <w:endnote w:type="continuationSeparator" w:id="0">
    <w:p w14:paraId="00BEE751" w14:textId="77777777" w:rsidR="00F03FC9" w:rsidRDefault="00F03FC9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BPCF O+ Frutige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77186" w14:textId="77777777" w:rsidR="00F03FC9" w:rsidRDefault="00F03FC9" w:rsidP="006E22D3">
      <w:r>
        <w:separator/>
      </w:r>
    </w:p>
  </w:footnote>
  <w:footnote w:type="continuationSeparator" w:id="0">
    <w:p w14:paraId="3712A980" w14:textId="77777777" w:rsidR="00F03FC9" w:rsidRDefault="00F03FC9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4F95A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6EEEE4DC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5DCEACCD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90126"/>
    <w:multiLevelType w:val="hybridMultilevel"/>
    <w:tmpl w:val="96C0D134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F1E21"/>
    <w:multiLevelType w:val="hybridMultilevel"/>
    <w:tmpl w:val="2DF6A3A8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D4AE9"/>
    <w:multiLevelType w:val="hybridMultilevel"/>
    <w:tmpl w:val="8A0437E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76F88DF4">
      <w:start w:val="1"/>
      <w:numFmt w:val="bullet"/>
      <w:lvlText w:val="-"/>
      <w:lvlJc w:val="left"/>
      <w:pPr>
        <w:ind w:left="2160" w:hanging="360"/>
      </w:pPr>
      <w:rPr>
        <w:rFonts w:ascii="Sitka Subheading" w:hAnsi="Sitka Subheading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74E48A1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05C16D8"/>
    <w:multiLevelType w:val="hybridMultilevel"/>
    <w:tmpl w:val="28C0D300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50897"/>
    <w:multiLevelType w:val="hybridMultilevel"/>
    <w:tmpl w:val="8C32D826"/>
    <w:lvl w:ilvl="0" w:tplc="B7FE33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7"/>
  </w:num>
  <w:num w:numId="7">
    <w:abstractNumId w:val="7"/>
  </w:num>
  <w:num w:numId="8">
    <w:abstractNumId w:val="3"/>
  </w:num>
  <w:num w:numId="9">
    <w:abstractNumId w:val="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9"/>
  </w:num>
  <w:num w:numId="13">
    <w:abstractNumId w:val="10"/>
  </w:num>
  <w:num w:numId="14">
    <w:abstractNumId w:val="6"/>
  </w:num>
  <w:num w:numId="15">
    <w:abstractNumId w:val="12"/>
  </w:num>
  <w:num w:numId="16">
    <w:abstractNumId w:val="2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E9"/>
    <w:rsid w:val="0007647C"/>
    <w:rsid w:val="00082974"/>
    <w:rsid w:val="000D5715"/>
    <w:rsid w:val="000E0324"/>
    <w:rsid w:val="000E44B1"/>
    <w:rsid w:val="000E5B69"/>
    <w:rsid w:val="000E6C2F"/>
    <w:rsid w:val="000F0E21"/>
    <w:rsid w:val="000F19E0"/>
    <w:rsid w:val="000F22F4"/>
    <w:rsid w:val="00121F69"/>
    <w:rsid w:val="001442E6"/>
    <w:rsid w:val="00172D44"/>
    <w:rsid w:val="001745A3"/>
    <w:rsid w:val="001A421D"/>
    <w:rsid w:val="001C0E08"/>
    <w:rsid w:val="001C255C"/>
    <w:rsid w:val="001C2758"/>
    <w:rsid w:val="001C50E7"/>
    <w:rsid w:val="001D651A"/>
    <w:rsid w:val="001F362D"/>
    <w:rsid w:val="00201B60"/>
    <w:rsid w:val="002120ED"/>
    <w:rsid w:val="002173C5"/>
    <w:rsid w:val="0023076F"/>
    <w:rsid w:val="0026442C"/>
    <w:rsid w:val="00265187"/>
    <w:rsid w:val="00276CEF"/>
    <w:rsid w:val="002C1851"/>
    <w:rsid w:val="002D1028"/>
    <w:rsid w:val="002F2BAC"/>
    <w:rsid w:val="00307BE4"/>
    <w:rsid w:val="003126F0"/>
    <w:rsid w:val="0033690E"/>
    <w:rsid w:val="003526EA"/>
    <w:rsid w:val="00364BFE"/>
    <w:rsid w:val="00367400"/>
    <w:rsid w:val="003766B9"/>
    <w:rsid w:val="003875D5"/>
    <w:rsid w:val="00392D3F"/>
    <w:rsid w:val="00395094"/>
    <w:rsid w:val="003D715F"/>
    <w:rsid w:val="003F0F3F"/>
    <w:rsid w:val="003F2B34"/>
    <w:rsid w:val="004020E4"/>
    <w:rsid w:val="004116B0"/>
    <w:rsid w:val="00422F93"/>
    <w:rsid w:val="0042447A"/>
    <w:rsid w:val="00446BE9"/>
    <w:rsid w:val="004644A2"/>
    <w:rsid w:val="00466312"/>
    <w:rsid w:val="0047170E"/>
    <w:rsid w:val="00475156"/>
    <w:rsid w:val="00481900"/>
    <w:rsid w:val="004C0C1F"/>
    <w:rsid w:val="004C2545"/>
    <w:rsid w:val="004D1823"/>
    <w:rsid w:val="004D71EE"/>
    <w:rsid w:val="004E6ADE"/>
    <w:rsid w:val="004E7336"/>
    <w:rsid w:val="004F0392"/>
    <w:rsid w:val="00512428"/>
    <w:rsid w:val="005345F5"/>
    <w:rsid w:val="00547D70"/>
    <w:rsid w:val="0055274B"/>
    <w:rsid w:val="00557125"/>
    <w:rsid w:val="00561F0A"/>
    <w:rsid w:val="00563551"/>
    <w:rsid w:val="0057731E"/>
    <w:rsid w:val="005812EF"/>
    <w:rsid w:val="005928B8"/>
    <w:rsid w:val="005A1746"/>
    <w:rsid w:val="005D5298"/>
    <w:rsid w:val="005E2130"/>
    <w:rsid w:val="005E5E07"/>
    <w:rsid w:val="005F3529"/>
    <w:rsid w:val="006121A0"/>
    <w:rsid w:val="00673289"/>
    <w:rsid w:val="00681D76"/>
    <w:rsid w:val="006A67F3"/>
    <w:rsid w:val="006C43CF"/>
    <w:rsid w:val="006E22D3"/>
    <w:rsid w:val="006E49AB"/>
    <w:rsid w:val="006E54AB"/>
    <w:rsid w:val="007125C1"/>
    <w:rsid w:val="00730083"/>
    <w:rsid w:val="00751321"/>
    <w:rsid w:val="00771513"/>
    <w:rsid w:val="00771609"/>
    <w:rsid w:val="007768F3"/>
    <w:rsid w:val="00782AA0"/>
    <w:rsid w:val="007B09D9"/>
    <w:rsid w:val="007B76C5"/>
    <w:rsid w:val="008023BD"/>
    <w:rsid w:val="00804FAD"/>
    <w:rsid w:val="008058E9"/>
    <w:rsid w:val="0080644F"/>
    <w:rsid w:val="00830C7B"/>
    <w:rsid w:val="00837491"/>
    <w:rsid w:val="00841754"/>
    <w:rsid w:val="00842A58"/>
    <w:rsid w:val="00845F57"/>
    <w:rsid w:val="00861062"/>
    <w:rsid w:val="00897C3E"/>
    <w:rsid w:val="008B40A4"/>
    <w:rsid w:val="008B62E7"/>
    <w:rsid w:val="008D5E85"/>
    <w:rsid w:val="008E1344"/>
    <w:rsid w:val="008E6F7E"/>
    <w:rsid w:val="008E732B"/>
    <w:rsid w:val="008E78E7"/>
    <w:rsid w:val="008F1698"/>
    <w:rsid w:val="009018AF"/>
    <w:rsid w:val="00904787"/>
    <w:rsid w:val="00924A27"/>
    <w:rsid w:val="0093319A"/>
    <w:rsid w:val="00957589"/>
    <w:rsid w:val="00984CCC"/>
    <w:rsid w:val="009B221A"/>
    <w:rsid w:val="009B585E"/>
    <w:rsid w:val="009B755C"/>
    <w:rsid w:val="009D2B1B"/>
    <w:rsid w:val="009F3E09"/>
    <w:rsid w:val="00A0646F"/>
    <w:rsid w:val="00A1664F"/>
    <w:rsid w:val="00A32469"/>
    <w:rsid w:val="00A337E8"/>
    <w:rsid w:val="00A33CE1"/>
    <w:rsid w:val="00A43D4C"/>
    <w:rsid w:val="00A55C20"/>
    <w:rsid w:val="00A735FB"/>
    <w:rsid w:val="00A86FC7"/>
    <w:rsid w:val="00A90863"/>
    <w:rsid w:val="00AB5320"/>
    <w:rsid w:val="00AF78B0"/>
    <w:rsid w:val="00B00A10"/>
    <w:rsid w:val="00B00BCC"/>
    <w:rsid w:val="00B00C39"/>
    <w:rsid w:val="00B03B38"/>
    <w:rsid w:val="00B040B6"/>
    <w:rsid w:val="00B50A5A"/>
    <w:rsid w:val="00B537DB"/>
    <w:rsid w:val="00B5631A"/>
    <w:rsid w:val="00B62E08"/>
    <w:rsid w:val="00B73CD1"/>
    <w:rsid w:val="00B833D8"/>
    <w:rsid w:val="00B86CE4"/>
    <w:rsid w:val="00B9159A"/>
    <w:rsid w:val="00B95A2F"/>
    <w:rsid w:val="00C020A4"/>
    <w:rsid w:val="00C05061"/>
    <w:rsid w:val="00C07BDB"/>
    <w:rsid w:val="00C148F0"/>
    <w:rsid w:val="00C21ECD"/>
    <w:rsid w:val="00C2449E"/>
    <w:rsid w:val="00C24945"/>
    <w:rsid w:val="00C377F5"/>
    <w:rsid w:val="00C409FA"/>
    <w:rsid w:val="00C44DBC"/>
    <w:rsid w:val="00C471BE"/>
    <w:rsid w:val="00C7647D"/>
    <w:rsid w:val="00C95DFD"/>
    <w:rsid w:val="00CB0CA1"/>
    <w:rsid w:val="00CB1A8E"/>
    <w:rsid w:val="00CE495F"/>
    <w:rsid w:val="00D16EEC"/>
    <w:rsid w:val="00D305B6"/>
    <w:rsid w:val="00D312A7"/>
    <w:rsid w:val="00D50C59"/>
    <w:rsid w:val="00D96C22"/>
    <w:rsid w:val="00DB1CB7"/>
    <w:rsid w:val="00DD2FD9"/>
    <w:rsid w:val="00DD3760"/>
    <w:rsid w:val="00E12861"/>
    <w:rsid w:val="00E214C7"/>
    <w:rsid w:val="00E25647"/>
    <w:rsid w:val="00E42C44"/>
    <w:rsid w:val="00E50025"/>
    <w:rsid w:val="00E5261E"/>
    <w:rsid w:val="00E7344F"/>
    <w:rsid w:val="00E75BF1"/>
    <w:rsid w:val="00E837E2"/>
    <w:rsid w:val="00E84E01"/>
    <w:rsid w:val="00E87072"/>
    <w:rsid w:val="00E9426B"/>
    <w:rsid w:val="00EB7D44"/>
    <w:rsid w:val="00EC6576"/>
    <w:rsid w:val="00ED5A4F"/>
    <w:rsid w:val="00F03FC9"/>
    <w:rsid w:val="00F26531"/>
    <w:rsid w:val="00F3352A"/>
    <w:rsid w:val="00F53AB9"/>
    <w:rsid w:val="00F66C56"/>
    <w:rsid w:val="00F90709"/>
    <w:rsid w:val="00F96288"/>
    <w:rsid w:val="00FB0948"/>
    <w:rsid w:val="00FB3690"/>
    <w:rsid w:val="00FE4281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67CC9"/>
  <w15:docId w15:val="{D1EAC5EE-0587-4A5B-901F-D8888A53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  <w:style w:type="paragraph" w:customStyle="1" w:styleId="Default">
    <w:name w:val="Default"/>
    <w:rsid w:val="004D1823"/>
    <w:pPr>
      <w:autoSpaceDE w:val="0"/>
      <w:autoSpaceDN w:val="0"/>
      <w:adjustRightInd w:val="0"/>
      <w:spacing w:after="0" w:line="240" w:lineRule="auto"/>
    </w:pPr>
    <w:rPr>
      <w:rFonts w:ascii="PBPCF O+ Frutiger" w:eastAsia="SimSun" w:hAnsi="PBPCF O+ Frutiger" w:cs="PBPCF O+ Frutiger"/>
      <w:color w:val="000000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1D651A"/>
    <w:pPr>
      <w:jc w:val="both"/>
    </w:pPr>
    <w:rPr>
      <w:rFonts w:ascii="Book Antiqua" w:hAnsi="Book Antiqua"/>
      <w:sz w:val="24"/>
    </w:rPr>
  </w:style>
  <w:style w:type="character" w:customStyle="1" w:styleId="CorpsdetexteCar">
    <w:name w:val="Corps de texte Car"/>
    <w:basedOn w:val="Policepardfaut"/>
    <w:link w:val="Corpsdetexte"/>
    <w:rsid w:val="001D651A"/>
    <w:rPr>
      <w:rFonts w:ascii="Book Antiqua" w:eastAsia="Times New Roman" w:hAnsi="Book Antiqua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362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8</cp:revision>
  <cp:lastPrinted>2024-01-19T10:35:00Z</cp:lastPrinted>
  <dcterms:created xsi:type="dcterms:W3CDTF">2024-01-17T13:51:00Z</dcterms:created>
  <dcterms:modified xsi:type="dcterms:W3CDTF">2026-05-13T06:59:00Z</dcterms:modified>
</cp:coreProperties>
</file>