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3D22" w:rsidRPr="00D2098C" w:rsidRDefault="00D2098C" w:rsidP="00D2098C">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rPr>
      </w:pPr>
      <w:r w:rsidRPr="00D2098C">
        <w:rPr>
          <w:b/>
        </w:rPr>
        <w:t>Conseil municipal du 31/03/2026</w:t>
      </w:r>
    </w:p>
    <w:tbl>
      <w:tblPr>
        <w:tblStyle w:val="Grilledutableau"/>
        <w:tblW w:w="0" w:type="auto"/>
        <w:tblLook w:val="04A0" w:firstRow="1" w:lastRow="0" w:firstColumn="1" w:lastColumn="0" w:noHBand="0" w:noVBand="1"/>
      </w:tblPr>
      <w:tblGrid>
        <w:gridCol w:w="4531"/>
        <w:gridCol w:w="4531"/>
        <w:gridCol w:w="4531"/>
      </w:tblGrid>
      <w:tr w:rsidR="00A16C23" w:rsidTr="00721C0D">
        <w:tc>
          <w:tcPr>
            <w:tcW w:w="13593" w:type="dxa"/>
            <w:gridSpan w:val="3"/>
          </w:tcPr>
          <w:p w:rsidR="00A16C23" w:rsidRDefault="00A16C23" w:rsidP="006D0295">
            <w:pPr>
              <w:jc w:val="center"/>
              <w:rPr>
                <w:b/>
              </w:rPr>
            </w:pPr>
            <w:r w:rsidRPr="00A16C23">
              <w:rPr>
                <w:b/>
                <w:sz w:val="28"/>
              </w:rPr>
              <w:t>Délégations du conseil municipal au Maire sur le fondement de l’art. L.2122-22 du CGCT</w:t>
            </w:r>
          </w:p>
        </w:tc>
      </w:tr>
      <w:tr w:rsidR="006D0295" w:rsidTr="00E52A37">
        <w:tc>
          <w:tcPr>
            <w:tcW w:w="4531" w:type="dxa"/>
          </w:tcPr>
          <w:p w:rsidR="006D0295" w:rsidRPr="006D0295" w:rsidRDefault="006D0295" w:rsidP="006D0295">
            <w:pPr>
              <w:jc w:val="center"/>
              <w:rPr>
                <w:b/>
              </w:rPr>
            </w:pPr>
            <w:r w:rsidRPr="006D0295">
              <w:rPr>
                <w:b/>
              </w:rPr>
              <w:t xml:space="preserve">Rédaction </w:t>
            </w:r>
            <w:r w:rsidR="00A16C23">
              <w:rPr>
                <w:b/>
              </w:rPr>
              <w:t>de l’</w:t>
            </w:r>
            <w:r w:rsidRPr="006D0295">
              <w:rPr>
                <w:b/>
              </w:rPr>
              <w:t xml:space="preserve">art. L.2122-22 </w:t>
            </w:r>
            <w:r w:rsidR="00B734F4">
              <w:rPr>
                <w:b/>
              </w:rPr>
              <w:t xml:space="preserve">du </w:t>
            </w:r>
            <w:r w:rsidRPr="006D0295">
              <w:rPr>
                <w:b/>
              </w:rPr>
              <w:t>CGCT</w:t>
            </w:r>
          </w:p>
        </w:tc>
        <w:tc>
          <w:tcPr>
            <w:tcW w:w="4531" w:type="dxa"/>
          </w:tcPr>
          <w:p w:rsidR="006D0295" w:rsidRDefault="006D0295" w:rsidP="006D0295">
            <w:pPr>
              <w:jc w:val="center"/>
              <w:rPr>
                <w:b/>
              </w:rPr>
            </w:pPr>
            <w:r w:rsidRPr="006D0295">
              <w:rPr>
                <w:b/>
              </w:rPr>
              <w:t>Délibération 2020-044 du 16/06/2020</w:t>
            </w:r>
          </w:p>
          <w:p w:rsidR="00C50789" w:rsidRPr="006D0295" w:rsidRDefault="00C50789" w:rsidP="006D0295">
            <w:pPr>
              <w:jc w:val="center"/>
              <w:rPr>
                <w:b/>
              </w:rPr>
            </w:pPr>
            <w:r>
              <w:rPr>
                <w:b/>
              </w:rPr>
              <w:t>(mandat 2020-2026)</w:t>
            </w:r>
          </w:p>
        </w:tc>
        <w:tc>
          <w:tcPr>
            <w:tcW w:w="4531" w:type="dxa"/>
          </w:tcPr>
          <w:p w:rsidR="006D0295" w:rsidRDefault="006D0295" w:rsidP="006D0295">
            <w:pPr>
              <w:jc w:val="center"/>
              <w:rPr>
                <w:b/>
              </w:rPr>
            </w:pPr>
            <w:r>
              <w:rPr>
                <w:b/>
              </w:rPr>
              <w:t xml:space="preserve">Proposition </w:t>
            </w:r>
            <w:r w:rsidR="00A16C23">
              <w:rPr>
                <w:b/>
              </w:rPr>
              <w:t xml:space="preserve">pour le </w:t>
            </w:r>
            <w:r>
              <w:rPr>
                <w:b/>
              </w:rPr>
              <w:t>mandat 2026-2032</w:t>
            </w:r>
          </w:p>
          <w:p w:rsidR="00D80EAB" w:rsidRPr="00D80EAB" w:rsidRDefault="00D80EAB" w:rsidP="00D80EAB">
            <w:pPr>
              <w:jc w:val="center"/>
            </w:pPr>
            <w:r w:rsidRPr="00D80EAB">
              <w:rPr>
                <w:highlight w:val="green"/>
              </w:rPr>
              <w:t>Ajouts</w:t>
            </w:r>
            <w:r>
              <w:t xml:space="preserve"> / </w:t>
            </w:r>
            <w:r w:rsidRPr="00D80EAB">
              <w:rPr>
                <w:highlight w:val="yellow"/>
              </w:rPr>
              <w:t>Commentaires</w:t>
            </w:r>
          </w:p>
        </w:tc>
      </w:tr>
      <w:tr w:rsidR="006D0295" w:rsidTr="00E52A37">
        <w:tc>
          <w:tcPr>
            <w:tcW w:w="4531" w:type="dxa"/>
          </w:tcPr>
          <w:p w:rsidR="006D0295" w:rsidRPr="006D0295" w:rsidRDefault="006D0295">
            <w:pPr>
              <w:rPr>
                <w:sz w:val="20"/>
              </w:rPr>
            </w:pPr>
            <w:r w:rsidRPr="006D0295">
              <w:rPr>
                <w:sz w:val="20"/>
              </w:rPr>
              <w:t>1° D'arrêter et modifier l'affectation des propriétés communales utilisées par les services publics municipaux et de procéder à tous les actes de délimitation des propriétés communales</w:t>
            </w:r>
          </w:p>
        </w:tc>
        <w:tc>
          <w:tcPr>
            <w:tcW w:w="4531" w:type="dxa"/>
          </w:tcPr>
          <w:p w:rsidR="006D0295" w:rsidRPr="006D0295" w:rsidRDefault="006D0295" w:rsidP="006D0295">
            <w:pPr>
              <w:pStyle w:val="Paragraphedeliste"/>
              <w:numPr>
                <w:ilvl w:val="0"/>
                <w:numId w:val="1"/>
              </w:numPr>
              <w:ind w:left="316"/>
              <w:rPr>
                <w:sz w:val="20"/>
              </w:rPr>
            </w:pPr>
            <w:r w:rsidRPr="006D0295">
              <w:rPr>
                <w:rFonts w:ascii="Calibri" w:hAnsi="Calibri" w:cs="Calibri"/>
                <w:sz w:val="20"/>
                <w:szCs w:val="20"/>
              </w:rPr>
              <w:t>arrêter et modifier l'affectation des propriétés communales utilisées par les services publics municipaux et de procéder à tous les actes de délimitation des propriétés communales</w:t>
            </w:r>
          </w:p>
        </w:tc>
        <w:tc>
          <w:tcPr>
            <w:tcW w:w="4531" w:type="dxa"/>
          </w:tcPr>
          <w:p w:rsidR="006D0295" w:rsidRPr="00590D96" w:rsidRDefault="00590D96" w:rsidP="00590D96">
            <w:pPr>
              <w:rPr>
                <w:rFonts w:ascii="Calibri" w:hAnsi="Calibri" w:cs="Calibri"/>
                <w:sz w:val="20"/>
                <w:szCs w:val="20"/>
              </w:rPr>
            </w:pPr>
            <w:proofErr w:type="spellStart"/>
            <w:r>
              <w:rPr>
                <w:rFonts w:ascii="Calibri" w:hAnsi="Calibri" w:cs="Calibri"/>
                <w:sz w:val="20"/>
                <w:szCs w:val="20"/>
              </w:rPr>
              <w:t>a.</w:t>
            </w:r>
            <w:r w:rsidR="006D0295" w:rsidRPr="00590D96">
              <w:rPr>
                <w:rFonts w:ascii="Calibri" w:hAnsi="Calibri" w:cs="Calibri"/>
                <w:sz w:val="20"/>
                <w:szCs w:val="20"/>
              </w:rPr>
              <w:t>arrêter</w:t>
            </w:r>
            <w:proofErr w:type="spellEnd"/>
            <w:r w:rsidR="006D0295" w:rsidRPr="00590D96">
              <w:rPr>
                <w:rFonts w:ascii="Calibri" w:hAnsi="Calibri" w:cs="Calibri"/>
                <w:sz w:val="20"/>
                <w:szCs w:val="20"/>
              </w:rPr>
              <w:t xml:space="preserve"> et modifier l'affectation des propriétés communales utilisées par les services publics municipaux et de procéder à tous les actes de délimitation des propriétés communales</w:t>
            </w:r>
          </w:p>
        </w:tc>
      </w:tr>
      <w:tr w:rsidR="006D0295" w:rsidTr="00E52A37">
        <w:tc>
          <w:tcPr>
            <w:tcW w:w="4531" w:type="dxa"/>
          </w:tcPr>
          <w:p w:rsidR="006D0295" w:rsidRPr="006D0295" w:rsidRDefault="006D0295">
            <w:pPr>
              <w:rPr>
                <w:sz w:val="20"/>
              </w:rPr>
            </w:pPr>
            <w:r w:rsidRPr="006D0295">
              <w:rPr>
                <w:sz w:val="20"/>
              </w:rPr>
              <w:t>2° De fixer, dans les limites déterminées par le conseil municipal, les tarifs des droits de voirie, de stationnement, de dépôt temporaire sur les voies et autres lieux publics et, d'une manière générale, des droits prévus au profit de la commune qui n'ont pas un caractère fiscal, ces droits et tarifs pouvant, le cas échéant, faire l'objet de modulations résultant de l'utilisation de procédures dématérialisées</w:t>
            </w:r>
          </w:p>
        </w:tc>
        <w:tc>
          <w:tcPr>
            <w:tcW w:w="4531" w:type="dxa"/>
          </w:tcPr>
          <w:p w:rsidR="006D0295" w:rsidRPr="006D0295" w:rsidRDefault="006D0295">
            <w:pPr>
              <w:rPr>
                <w:sz w:val="20"/>
              </w:rPr>
            </w:pPr>
          </w:p>
        </w:tc>
        <w:tc>
          <w:tcPr>
            <w:tcW w:w="4531" w:type="dxa"/>
          </w:tcPr>
          <w:p w:rsidR="006D0295" w:rsidRPr="006D0295" w:rsidRDefault="006D0295">
            <w:pPr>
              <w:rPr>
                <w:sz w:val="20"/>
              </w:rPr>
            </w:pPr>
          </w:p>
        </w:tc>
      </w:tr>
      <w:tr w:rsidR="006D0295" w:rsidTr="00E52A37">
        <w:tc>
          <w:tcPr>
            <w:tcW w:w="4531" w:type="dxa"/>
          </w:tcPr>
          <w:p w:rsidR="006D0295" w:rsidRPr="006D0295" w:rsidRDefault="006D0295">
            <w:pPr>
              <w:rPr>
                <w:sz w:val="20"/>
              </w:rPr>
            </w:pPr>
            <w:r w:rsidRPr="006D0295">
              <w:rPr>
                <w:sz w:val="20"/>
              </w:rPr>
              <w:t xml:space="preserve">3° De procéder, dans les limites fixées par le conseil municipal, à la réalisation des emprunts destinés au financement des investissements prévus par le budget, et aux opérations financières utiles à la gestion des emprunts, y compris les opérations de couvertures des risques de taux et de change ainsi que de prendre les décisions mentionnées au III de l'article </w:t>
            </w:r>
            <w:hyperlink r:id="rId7" w:history="1">
              <w:r w:rsidRPr="006D0295">
                <w:rPr>
                  <w:rStyle w:val="Lienhypertexte"/>
                  <w:sz w:val="20"/>
                </w:rPr>
                <w:t xml:space="preserve">L. 1618-2 </w:t>
              </w:r>
            </w:hyperlink>
            <w:r w:rsidRPr="006D0295">
              <w:rPr>
                <w:sz w:val="20"/>
              </w:rPr>
              <w:t xml:space="preserve">et au a de l'article </w:t>
            </w:r>
            <w:hyperlink r:id="rId8" w:history="1">
              <w:r w:rsidRPr="006D0295">
                <w:rPr>
                  <w:rStyle w:val="Lienhypertexte"/>
                  <w:sz w:val="20"/>
                </w:rPr>
                <w:t>L. 2221-5-1</w:t>
              </w:r>
            </w:hyperlink>
            <w:r w:rsidRPr="006D0295">
              <w:rPr>
                <w:sz w:val="20"/>
              </w:rPr>
              <w:t>, sous réserve des dispositions du c de ce même article, et de passer à cet effet les actes nécessaires</w:t>
            </w:r>
          </w:p>
        </w:tc>
        <w:tc>
          <w:tcPr>
            <w:tcW w:w="4531" w:type="dxa"/>
          </w:tcPr>
          <w:p w:rsidR="006D0295" w:rsidRPr="00590D96" w:rsidRDefault="006D0295" w:rsidP="00590D96">
            <w:pPr>
              <w:pStyle w:val="Paragraphedeliste"/>
              <w:numPr>
                <w:ilvl w:val="0"/>
                <w:numId w:val="1"/>
              </w:numPr>
              <w:ind w:left="318"/>
              <w:rPr>
                <w:sz w:val="20"/>
              </w:rPr>
            </w:pPr>
            <w:r w:rsidRPr="00590D96">
              <w:rPr>
                <w:rFonts w:ascii="Calibri" w:hAnsi="Calibri" w:cs="Calibri"/>
                <w:sz w:val="20"/>
                <w:szCs w:val="20"/>
              </w:rPr>
              <w:t>procéder, dans la limite de 500 000 € par an , à la réalisation des emprunts destinés au financement des investissements prévus par le budget, et aux opérations financières utiles à la gestion des emprunts, y compris les opérations de couvertures des risques de taux et de change ainsi que de prendre les décisions mentionnées au III de l'article L. 1618-2 et au a de l'article </w:t>
            </w:r>
            <w:hyperlink r:id="rId9" w:history="1">
              <w:r w:rsidRPr="00590D96">
                <w:rPr>
                  <w:rFonts w:ascii="Calibri" w:hAnsi="Calibri" w:cs="Calibri"/>
                  <w:sz w:val="20"/>
                  <w:szCs w:val="20"/>
                </w:rPr>
                <w:t>L. 2221-5-1</w:t>
              </w:r>
            </w:hyperlink>
            <w:r w:rsidRPr="00590D96">
              <w:rPr>
                <w:rFonts w:ascii="Calibri" w:hAnsi="Calibri" w:cs="Calibri"/>
                <w:sz w:val="20"/>
                <w:szCs w:val="20"/>
              </w:rPr>
              <w:t>, sous réserve des dispositions du c de ce même article, et de passer à cet effet les actes nécessaires</w:t>
            </w:r>
          </w:p>
        </w:tc>
        <w:tc>
          <w:tcPr>
            <w:tcW w:w="4531" w:type="dxa"/>
          </w:tcPr>
          <w:p w:rsidR="006D0295" w:rsidRPr="006D0295" w:rsidRDefault="006D0295" w:rsidP="00A530B5">
            <w:pPr>
              <w:jc w:val="both"/>
              <w:rPr>
                <w:sz w:val="20"/>
              </w:rPr>
            </w:pPr>
            <w:r>
              <w:rPr>
                <w:sz w:val="20"/>
              </w:rPr>
              <w:t>b.</w:t>
            </w:r>
            <w:r w:rsidRPr="006D0295">
              <w:rPr>
                <w:rFonts w:ascii="Calibri" w:hAnsi="Calibri" w:cs="Calibri"/>
                <w:sz w:val="20"/>
                <w:szCs w:val="20"/>
              </w:rPr>
              <w:t xml:space="preserve"> procéder, dans la limite de 500</w:t>
            </w:r>
            <w:r>
              <w:rPr>
                <w:rFonts w:ascii="Calibri" w:hAnsi="Calibri" w:cs="Calibri"/>
                <w:sz w:val="20"/>
                <w:szCs w:val="20"/>
              </w:rPr>
              <w:t xml:space="preserve"> </w:t>
            </w:r>
            <w:r w:rsidRPr="006D0295">
              <w:rPr>
                <w:rFonts w:ascii="Calibri" w:hAnsi="Calibri" w:cs="Calibri"/>
                <w:sz w:val="20"/>
                <w:szCs w:val="20"/>
              </w:rPr>
              <w:t>000 € par an , à la réalisation des emprunts destinés au financement des investissements prévus par le budget, et aux opérations financières utiles à la gestion des emprunts, y compris les opérations de couvertures des risques de taux et de change ainsi que de prendre les décisions mentionnées au III de l'article L. 1618-2 et au a de l'article </w:t>
            </w:r>
            <w:hyperlink r:id="rId10" w:history="1">
              <w:r w:rsidRPr="006D0295">
                <w:rPr>
                  <w:rFonts w:ascii="Calibri" w:hAnsi="Calibri" w:cs="Calibri"/>
                  <w:sz w:val="20"/>
                  <w:szCs w:val="20"/>
                </w:rPr>
                <w:t>L. 2221-5-1</w:t>
              </w:r>
            </w:hyperlink>
            <w:r w:rsidRPr="006D0295">
              <w:rPr>
                <w:rFonts w:ascii="Calibri" w:hAnsi="Calibri" w:cs="Calibri"/>
                <w:sz w:val="20"/>
                <w:szCs w:val="20"/>
              </w:rPr>
              <w:t>, sous réserve des dispositions du c de ce même article, et de passer à cet effet les actes nécessaires</w:t>
            </w:r>
          </w:p>
        </w:tc>
      </w:tr>
      <w:tr w:rsidR="006D0295" w:rsidTr="00E52A37">
        <w:tc>
          <w:tcPr>
            <w:tcW w:w="4531" w:type="dxa"/>
          </w:tcPr>
          <w:p w:rsidR="006D0295" w:rsidRPr="001C45DC" w:rsidRDefault="006D0295">
            <w:pPr>
              <w:rPr>
                <w:sz w:val="20"/>
              </w:rPr>
            </w:pPr>
            <w:r w:rsidRPr="001C45DC">
              <w:rPr>
                <w:sz w:val="20"/>
              </w:rPr>
              <w:t>4° De prendre toute décision concernant la préparation, la passation, l'exécution et le règlement des marchés et des accords-cadres ainsi que toute décision concernant leurs avenants, lorsque les crédits sont inscrits au budget</w:t>
            </w:r>
          </w:p>
        </w:tc>
        <w:tc>
          <w:tcPr>
            <w:tcW w:w="4531" w:type="dxa"/>
          </w:tcPr>
          <w:p w:rsidR="006D0295" w:rsidRPr="00590D96" w:rsidRDefault="006D0295" w:rsidP="00590D96">
            <w:pPr>
              <w:pStyle w:val="Paragraphedeliste"/>
              <w:numPr>
                <w:ilvl w:val="0"/>
                <w:numId w:val="1"/>
              </w:numPr>
              <w:ind w:left="316"/>
              <w:rPr>
                <w:rFonts w:ascii="Calibri" w:hAnsi="Calibri" w:cs="Calibri"/>
                <w:sz w:val="20"/>
                <w:szCs w:val="20"/>
              </w:rPr>
            </w:pPr>
            <w:proofErr w:type="gramStart"/>
            <w:r w:rsidRPr="001C45DC">
              <w:rPr>
                <w:rFonts w:ascii="Calibri" w:hAnsi="Calibri" w:cs="Calibri"/>
                <w:sz w:val="20"/>
                <w:szCs w:val="20"/>
              </w:rPr>
              <w:t>prendre</w:t>
            </w:r>
            <w:proofErr w:type="gramEnd"/>
            <w:r w:rsidRPr="001C45DC">
              <w:rPr>
                <w:rFonts w:ascii="Calibri" w:hAnsi="Calibri" w:cs="Calibri"/>
                <w:sz w:val="20"/>
                <w:szCs w:val="20"/>
              </w:rPr>
              <w:t xml:space="preserve"> toute décision concernant la préparation, la passation, l'exécution et le règlement des marchés et des accords-cadres ainsi que toute décision concernant leurs avenants, lorsque les crédits sont inscrits au budget</w:t>
            </w:r>
            <w:r w:rsidR="00CF34EE">
              <w:rPr>
                <w:rFonts w:ascii="Calibri" w:hAnsi="Calibri" w:cs="Calibri"/>
                <w:sz w:val="20"/>
                <w:szCs w:val="20"/>
              </w:rPr>
              <w:t>.</w:t>
            </w:r>
          </w:p>
          <w:p w:rsidR="00CF34EE" w:rsidRPr="00CF34EE" w:rsidRDefault="00CF34EE" w:rsidP="00590D96">
            <w:pPr>
              <w:pStyle w:val="Paragraphedeliste"/>
              <w:ind w:left="316"/>
              <w:rPr>
                <w:rFonts w:ascii="Calibri" w:hAnsi="Calibri" w:cs="Calibri"/>
                <w:sz w:val="20"/>
                <w:szCs w:val="20"/>
              </w:rPr>
            </w:pPr>
            <w:r>
              <w:rPr>
                <w:rFonts w:ascii="Calibri" w:hAnsi="Calibri" w:cs="Calibri"/>
                <w:sz w:val="20"/>
                <w:szCs w:val="20"/>
              </w:rPr>
              <w:t xml:space="preserve">La signature </w:t>
            </w:r>
            <w:r w:rsidRPr="00CF34EE">
              <w:rPr>
                <w:rFonts w:ascii="Calibri" w:hAnsi="Calibri" w:cs="Calibri"/>
                <w:sz w:val="20"/>
                <w:szCs w:val="20"/>
              </w:rPr>
              <w:t>des bons de commande d’un montant unitaire de 2 500 € pourra être</w:t>
            </w:r>
          </w:p>
          <w:p w:rsidR="00CF34EE" w:rsidRPr="00CF34EE" w:rsidRDefault="00CF34EE" w:rsidP="00590D96">
            <w:pPr>
              <w:pStyle w:val="Paragraphedeliste"/>
              <w:ind w:left="316"/>
              <w:rPr>
                <w:rFonts w:ascii="Calibri" w:hAnsi="Calibri" w:cs="Calibri"/>
                <w:sz w:val="20"/>
                <w:szCs w:val="20"/>
              </w:rPr>
            </w:pPr>
            <w:proofErr w:type="gramStart"/>
            <w:r w:rsidRPr="00CF34EE">
              <w:rPr>
                <w:rFonts w:ascii="Calibri" w:hAnsi="Calibri" w:cs="Calibri"/>
                <w:sz w:val="20"/>
                <w:szCs w:val="20"/>
              </w:rPr>
              <w:lastRenderedPageBreak/>
              <w:t>subdéléguée</w:t>
            </w:r>
            <w:proofErr w:type="gramEnd"/>
            <w:r w:rsidRPr="00CF34EE">
              <w:rPr>
                <w:rFonts w:ascii="Calibri" w:hAnsi="Calibri" w:cs="Calibri"/>
                <w:sz w:val="20"/>
                <w:szCs w:val="20"/>
              </w:rPr>
              <w:t xml:space="preserve"> par le Maire aux responsables des services techniques et du service</w:t>
            </w:r>
          </w:p>
          <w:p w:rsidR="00CF34EE" w:rsidRPr="00590D96" w:rsidRDefault="00CF34EE" w:rsidP="00590D96">
            <w:pPr>
              <w:pStyle w:val="Paragraphedeliste"/>
              <w:ind w:left="316"/>
              <w:rPr>
                <w:rFonts w:ascii="Calibri" w:hAnsi="Calibri" w:cs="Calibri"/>
                <w:sz w:val="20"/>
                <w:szCs w:val="20"/>
              </w:rPr>
            </w:pPr>
            <w:r w:rsidRPr="00CF34EE">
              <w:rPr>
                <w:rFonts w:ascii="Calibri" w:hAnsi="Calibri" w:cs="Calibri"/>
                <w:sz w:val="20"/>
                <w:szCs w:val="20"/>
              </w:rPr>
              <w:t>Enfance-Jeunesse.</w:t>
            </w:r>
            <w:r>
              <w:rPr>
                <w:rFonts w:ascii="Calibri" w:hAnsi="Calibri" w:cs="Calibri"/>
                <w:sz w:val="20"/>
                <w:szCs w:val="20"/>
              </w:rPr>
              <w:t xml:space="preserve"> (</w:t>
            </w:r>
            <w:r w:rsidRPr="00AD33BB">
              <w:rPr>
                <w:rFonts w:ascii="Calibri" w:hAnsi="Calibri" w:cs="Calibri"/>
                <w:i/>
                <w:sz w:val="20"/>
                <w:szCs w:val="20"/>
              </w:rPr>
              <w:t>ajout postérieur en 2024</w:t>
            </w:r>
            <w:r>
              <w:rPr>
                <w:rFonts w:ascii="Calibri" w:hAnsi="Calibri" w:cs="Calibri"/>
                <w:sz w:val="20"/>
                <w:szCs w:val="20"/>
              </w:rPr>
              <w:t>)</w:t>
            </w:r>
          </w:p>
        </w:tc>
        <w:tc>
          <w:tcPr>
            <w:tcW w:w="4531" w:type="dxa"/>
          </w:tcPr>
          <w:p w:rsidR="00483910" w:rsidRDefault="00CF34EE" w:rsidP="00CF34EE">
            <w:pPr>
              <w:rPr>
                <w:rFonts w:ascii="Calibri" w:hAnsi="Calibri" w:cs="Calibri"/>
                <w:sz w:val="20"/>
                <w:szCs w:val="20"/>
              </w:rPr>
            </w:pPr>
            <w:proofErr w:type="spellStart"/>
            <w:r>
              <w:rPr>
                <w:rFonts w:ascii="Calibri" w:hAnsi="Calibri" w:cs="Calibri"/>
                <w:sz w:val="20"/>
                <w:szCs w:val="20"/>
              </w:rPr>
              <w:lastRenderedPageBreak/>
              <w:t>c.</w:t>
            </w:r>
            <w:r w:rsidR="00180068">
              <w:rPr>
                <w:rFonts w:ascii="Calibri" w:hAnsi="Calibri" w:cs="Calibri"/>
                <w:sz w:val="20"/>
                <w:szCs w:val="20"/>
              </w:rPr>
              <w:t>procéder</w:t>
            </w:r>
            <w:proofErr w:type="spellEnd"/>
            <w:r w:rsidR="00180068">
              <w:rPr>
                <w:rFonts w:ascii="Calibri" w:hAnsi="Calibri" w:cs="Calibri"/>
                <w:sz w:val="20"/>
                <w:szCs w:val="20"/>
              </w:rPr>
              <w:t xml:space="preserve">, en matière de commande publique, lorsque les crédits sont inscrits au budget : </w:t>
            </w:r>
            <w:r w:rsidRPr="00CF34EE">
              <w:rPr>
                <w:rFonts w:ascii="Calibri" w:hAnsi="Calibri" w:cs="Calibri"/>
                <w:sz w:val="20"/>
                <w:szCs w:val="20"/>
              </w:rPr>
              <w:t xml:space="preserve"> </w:t>
            </w:r>
          </w:p>
          <w:p w:rsidR="00180068" w:rsidRDefault="00180068" w:rsidP="00CF34EE">
            <w:pPr>
              <w:rPr>
                <w:rFonts w:ascii="Calibri" w:hAnsi="Calibri" w:cs="Calibri"/>
                <w:sz w:val="20"/>
                <w:szCs w:val="20"/>
              </w:rPr>
            </w:pPr>
          </w:p>
          <w:p w:rsidR="00180068" w:rsidRPr="002F408C" w:rsidRDefault="00180068" w:rsidP="002F408C">
            <w:pPr>
              <w:jc w:val="both"/>
              <w:rPr>
                <w:rFonts w:ascii="Calibri" w:hAnsi="Calibri" w:cs="Calibri"/>
                <w:sz w:val="20"/>
                <w:szCs w:val="20"/>
                <w:highlight w:val="green"/>
              </w:rPr>
            </w:pPr>
            <w:r w:rsidRPr="002F408C">
              <w:rPr>
                <w:rFonts w:ascii="Calibri" w:hAnsi="Calibri" w:cs="Calibri"/>
                <w:sz w:val="20"/>
                <w:szCs w:val="20"/>
                <w:highlight w:val="green"/>
              </w:rPr>
              <w:t xml:space="preserve">- Pour les marchés et accords-cadres de fournitures, de services et de travaux dont la valeur estimée hors taxe est inférieure à 100 000 € : prendre toute décision relative à la préparation, la passation, l’exécution et le règlement de ces marchés et </w:t>
            </w:r>
            <w:r w:rsidRPr="002F408C">
              <w:rPr>
                <w:rFonts w:ascii="Calibri" w:hAnsi="Calibri" w:cs="Calibri"/>
                <w:sz w:val="20"/>
                <w:szCs w:val="20"/>
                <w:highlight w:val="green"/>
              </w:rPr>
              <w:lastRenderedPageBreak/>
              <w:t>accords-cadres, ainsi que toute décision concernant leurs avenants.</w:t>
            </w:r>
          </w:p>
          <w:p w:rsidR="00180068" w:rsidRPr="002F408C" w:rsidRDefault="00180068" w:rsidP="002F408C">
            <w:pPr>
              <w:jc w:val="both"/>
              <w:rPr>
                <w:rFonts w:ascii="Calibri" w:hAnsi="Calibri" w:cs="Calibri"/>
                <w:sz w:val="20"/>
                <w:szCs w:val="20"/>
                <w:highlight w:val="green"/>
              </w:rPr>
            </w:pPr>
          </w:p>
          <w:p w:rsidR="00180068" w:rsidRPr="002F408C" w:rsidRDefault="00180068" w:rsidP="002F408C">
            <w:pPr>
              <w:jc w:val="both"/>
              <w:rPr>
                <w:rFonts w:ascii="Calibri" w:hAnsi="Calibri" w:cs="Calibri"/>
                <w:sz w:val="20"/>
                <w:szCs w:val="20"/>
                <w:highlight w:val="green"/>
              </w:rPr>
            </w:pPr>
            <w:r w:rsidRPr="002F408C">
              <w:rPr>
                <w:rFonts w:ascii="Calibri" w:hAnsi="Calibri" w:cs="Calibri"/>
                <w:sz w:val="20"/>
                <w:szCs w:val="20"/>
                <w:highlight w:val="green"/>
              </w:rPr>
              <w:t>- Pour les marchés et accords-cadres de fournitures, de services et de travaux dont la valeur estimée hors taxe est supérieure à 100 000 €</w:t>
            </w:r>
            <w:r w:rsidR="00A530B5">
              <w:rPr>
                <w:rFonts w:ascii="Calibri" w:hAnsi="Calibri" w:cs="Calibri"/>
                <w:sz w:val="20"/>
                <w:szCs w:val="20"/>
                <w:highlight w:val="green"/>
              </w:rPr>
              <w:t xml:space="preserve">, </w:t>
            </w:r>
            <w:r w:rsidR="00B734F4" w:rsidRPr="00B734F4">
              <w:rPr>
                <w:rFonts w:ascii="Calibri" w:hAnsi="Calibri" w:cs="Calibri"/>
                <w:sz w:val="20"/>
                <w:szCs w:val="20"/>
                <w:highlight w:val="green"/>
              </w:rPr>
              <w:t>sans préjudice des prérogatives de la commission d’appel d’offres lorsque celle-ci est compétente</w:t>
            </w:r>
            <w:r w:rsidR="00B734F4" w:rsidRPr="00B734F4">
              <w:rPr>
                <w:rFonts w:ascii="Calibri" w:hAnsi="Calibri" w:cs="Calibri"/>
                <w:sz w:val="20"/>
                <w:szCs w:val="20"/>
                <w:highlight w:val="green"/>
              </w:rPr>
              <w:t> :</w:t>
            </w:r>
            <w:r w:rsidR="00B734F4">
              <w:rPr>
                <w:rFonts w:ascii="Calibri" w:hAnsi="Calibri" w:cs="Calibri"/>
                <w:szCs w:val="20"/>
              </w:rPr>
              <w:t xml:space="preserve"> </w:t>
            </w:r>
            <w:r w:rsidRPr="002F408C">
              <w:rPr>
                <w:rFonts w:ascii="Calibri" w:hAnsi="Calibri" w:cs="Calibri"/>
                <w:sz w:val="20"/>
                <w:szCs w:val="20"/>
                <w:highlight w:val="green"/>
              </w:rPr>
              <w:t xml:space="preserve"> </w:t>
            </w:r>
          </w:p>
          <w:p w:rsidR="00B734F4" w:rsidRDefault="00B734F4" w:rsidP="00B734F4">
            <w:pPr>
              <w:pStyle w:val="NormalWeb"/>
              <w:shd w:val="clear" w:color="auto" w:fill="FFFFFF"/>
              <w:spacing w:before="0" w:beforeAutospacing="0" w:after="0" w:afterAutospacing="0"/>
              <w:jc w:val="both"/>
              <w:rPr>
                <w:rFonts w:ascii="Calibri" w:eastAsiaTheme="minorHAnsi" w:hAnsi="Calibri" w:cs="Calibri"/>
                <w:sz w:val="20"/>
                <w:szCs w:val="20"/>
                <w:highlight w:val="green"/>
                <w:lang w:eastAsia="en-US"/>
              </w:rPr>
            </w:pPr>
            <w:r>
              <w:rPr>
                <w:rFonts w:ascii="Calibri" w:hAnsi="Calibri" w:cs="Calibri"/>
                <w:sz w:val="20"/>
                <w:szCs w:val="20"/>
                <w:highlight w:val="green"/>
              </w:rPr>
              <w:t xml:space="preserve">    . </w:t>
            </w:r>
            <w:proofErr w:type="gramStart"/>
            <w:r w:rsidRPr="00B734F4">
              <w:rPr>
                <w:rFonts w:ascii="Calibri" w:eastAsiaTheme="minorHAnsi" w:hAnsi="Calibri" w:cs="Calibri"/>
                <w:sz w:val="20"/>
                <w:szCs w:val="20"/>
                <w:highlight w:val="green"/>
                <w:lang w:eastAsia="en-US"/>
              </w:rPr>
              <w:t>procéder</w:t>
            </w:r>
            <w:proofErr w:type="gramEnd"/>
            <w:r w:rsidRPr="00B734F4">
              <w:rPr>
                <w:rFonts w:ascii="Calibri" w:eastAsiaTheme="minorHAnsi" w:hAnsi="Calibri" w:cs="Calibri"/>
                <w:sz w:val="20"/>
                <w:szCs w:val="20"/>
                <w:highlight w:val="green"/>
                <w:lang w:eastAsia="en-US"/>
              </w:rPr>
              <w:t xml:space="preserve"> à l’ouverture des candidatures et des offres</w:t>
            </w:r>
          </w:p>
          <w:p w:rsidR="00B734F4" w:rsidRPr="00B734F4" w:rsidRDefault="00B734F4" w:rsidP="00B734F4">
            <w:pPr>
              <w:pStyle w:val="NormalWeb"/>
              <w:shd w:val="clear" w:color="auto" w:fill="FFFFFF"/>
              <w:spacing w:before="0" w:beforeAutospacing="0" w:after="0" w:afterAutospacing="0"/>
              <w:jc w:val="both"/>
              <w:rPr>
                <w:rFonts w:ascii="Calibri" w:eastAsiaTheme="minorHAnsi" w:hAnsi="Calibri" w:cs="Calibri"/>
                <w:sz w:val="20"/>
                <w:szCs w:val="20"/>
                <w:highlight w:val="green"/>
                <w:lang w:eastAsia="en-US"/>
              </w:rPr>
            </w:pPr>
            <w:r>
              <w:rPr>
                <w:rFonts w:ascii="Calibri" w:eastAsiaTheme="minorHAnsi" w:hAnsi="Calibri" w:cs="Calibri"/>
                <w:sz w:val="20"/>
                <w:szCs w:val="20"/>
                <w:highlight w:val="green"/>
                <w:lang w:eastAsia="en-US"/>
              </w:rPr>
              <w:t xml:space="preserve">   . </w:t>
            </w:r>
            <w:proofErr w:type="gramStart"/>
            <w:r w:rsidRPr="00B734F4">
              <w:rPr>
                <w:rFonts w:ascii="Calibri" w:eastAsiaTheme="minorHAnsi" w:hAnsi="Calibri" w:cs="Calibri"/>
                <w:sz w:val="20"/>
                <w:szCs w:val="20"/>
                <w:highlight w:val="green"/>
                <w:lang w:eastAsia="en-US"/>
              </w:rPr>
              <w:t>procéder</w:t>
            </w:r>
            <w:proofErr w:type="gramEnd"/>
            <w:r w:rsidRPr="00B734F4">
              <w:rPr>
                <w:rFonts w:ascii="Calibri" w:eastAsiaTheme="minorHAnsi" w:hAnsi="Calibri" w:cs="Calibri"/>
                <w:sz w:val="20"/>
                <w:szCs w:val="20"/>
                <w:highlight w:val="green"/>
                <w:lang w:eastAsia="en-US"/>
              </w:rPr>
              <w:t xml:space="preserve"> à l’analyse des candidatures, à l’agrément des candidatures et à leur rejet s’il y a lieu</w:t>
            </w:r>
          </w:p>
          <w:p w:rsidR="00B734F4" w:rsidRPr="00B734F4" w:rsidRDefault="00B734F4" w:rsidP="00B734F4">
            <w:pPr>
              <w:pStyle w:val="NormalWeb"/>
              <w:shd w:val="clear" w:color="auto" w:fill="FFFFFF"/>
              <w:spacing w:before="0" w:beforeAutospacing="0" w:after="0" w:afterAutospacing="0"/>
              <w:jc w:val="both"/>
              <w:rPr>
                <w:rFonts w:ascii="Calibri" w:eastAsiaTheme="minorHAnsi" w:hAnsi="Calibri" w:cs="Calibri"/>
                <w:sz w:val="20"/>
                <w:szCs w:val="20"/>
                <w:highlight w:val="green"/>
                <w:lang w:eastAsia="en-US"/>
              </w:rPr>
            </w:pPr>
            <w:r>
              <w:rPr>
                <w:rFonts w:ascii="Calibri" w:eastAsiaTheme="minorHAnsi" w:hAnsi="Calibri" w:cs="Calibri"/>
                <w:sz w:val="20"/>
                <w:szCs w:val="20"/>
                <w:highlight w:val="green"/>
                <w:lang w:eastAsia="en-US"/>
              </w:rPr>
              <w:t xml:space="preserve">   . </w:t>
            </w:r>
            <w:proofErr w:type="gramStart"/>
            <w:r w:rsidRPr="00B734F4">
              <w:rPr>
                <w:rFonts w:ascii="Calibri" w:eastAsiaTheme="minorHAnsi" w:hAnsi="Calibri" w:cs="Calibri"/>
                <w:sz w:val="20"/>
                <w:szCs w:val="20"/>
                <w:highlight w:val="green"/>
                <w:lang w:eastAsia="en-US"/>
              </w:rPr>
              <w:t>déterminer</w:t>
            </w:r>
            <w:proofErr w:type="gramEnd"/>
            <w:r w:rsidRPr="00B734F4">
              <w:rPr>
                <w:rFonts w:ascii="Calibri" w:eastAsiaTheme="minorHAnsi" w:hAnsi="Calibri" w:cs="Calibri"/>
                <w:sz w:val="20"/>
                <w:szCs w:val="20"/>
                <w:highlight w:val="green"/>
                <w:lang w:eastAsia="en-US"/>
              </w:rPr>
              <w:t xml:space="preserve"> les candidats admis à présenter une offre</w:t>
            </w:r>
          </w:p>
          <w:p w:rsidR="00B734F4" w:rsidRPr="00B734F4" w:rsidRDefault="00B734F4" w:rsidP="00B734F4">
            <w:pPr>
              <w:pStyle w:val="NormalWeb"/>
              <w:shd w:val="clear" w:color="auto" w:fill="FFFFFF"/>
              <w:spacing w:before="0" w:beforeAutospacing="0" w:after="0" w:afterAutospacing="0"/>
              <w:jc w:val="both"/>
              <w:rPr>
                <w:rFonts w:ascii="Calibri" w:hAnsi="Calibri" w:cs="Calibri"/>
                <w:sz w:val="20"/>
                <w:szCs w:val="20"/>
                <w:highlight w:val="green"/>
              </w:rPr>
            </w:pPr>
            <w:r>
              <w:rPr>
                <w:rFonts w:ascii="Calibri" w:hAnsi="Calibri" w:cs="Calibri"/>
                <w:sz w:val="20"/>
                <w:szCs w:val="20"/>
                <w:highlight w:val="green"/>
              </w:rPr>
              <w:t xml:space="preserve">   .  </w:t>
            </w:r>
            <w:proofErr w:type="gramStart"/>
            <w:r w:rsidRPr="00B734F4">
              <w:rPr>
                <w:rFonts w:ascii="Calibri" w:hAnsi="Calibri" w:cs="Calibri"/>
                <w:sz w:val="20"/>
                <w:szCs w:val="20"/>
                <w:highlight w:val="green"/>
              </w:rPr>
              <w:t>procéder</w:t>
            </w:r>
            <w:proofErr w:type="gramEnd"/>
            <w:r w:rsidRPr="00B734F4">
              <w:rPr>
                <w:rFonts w:ascii="Calibri" w:hAnsi="Calibri" w:cs="Calibri"/>
                <w:sz w:val="20"/>
                <w:szCs w:val="20"/>
                <w:highlight w:val="green"/>
              </w:rPr>
              <w:t xml:space="preserve"> à l’analyse des offres</w:t>
            </w:r>
          </w:p>
          <w:p w:rsidR="00B734F4" w:rsidRPr="00B734F4" w:rsidRDefault="00B734F4" w:rsidP="00B734F4">
            <w:pPr>
              <w:pStyle w:val="NormalWeb"/>
              <w:shd w:val="clear" w:color="auto" w:fill="FFFFFF"/>
              <w:spacing w:before="0" w:beforeAutospacing="0" w:after="0" w:afterAutospacing="0"/>
              <w:jc w:val="both"/>
              <w:rPr>
                <w:rFonts w:ascii="Calibri" w:hAnsi="Calibri" w:cs="Calibri"/>
                <w:sz w:val="20"/>
                <w:szCs w:val="20"/>
                <w:highlight w:val="green"/>
              </w:rPr>
            </w:pPr>
            <w:r>
              <w:rPr>
                <w:rFonts w:ascii="Calibri" w:hAnsi="Calibri" w:cs="Calibri"/>
                <w:sz w:val="20"/>
                <w:szCs w:val="20"/>
                <w:highlight w:val="green"/>
              </w:rPr>
              <w:t xml:space="preserve">   . </w:t>
            </w:r>
            <w:proofErr w:type="gramStart"/>
            <w:r w:rsidRPr="00B734F4">
              <w:rPr>
                <w:rFonts w:ascii="Calibri" w:hAnsi="Calibri" w:cs="Calibri"/>
                <w:sz w:val="20"/>
                <w:szCs w:val="20"/>
                <w:highlight w:val="green"/>
              </w:rPr>
              <w:t>procéder</w:t>
            </w:r>
            <w:proofErr w:type="gramEnd"/>
            <w:r w:rsidRPr="00B734F4">
              <w:rPr>
                <w:rFonts w:ascii="Calibri" w:hAnsi="Calibri" w:cs="Calibri"/>
                <w:sz w:val="20"/>
                <w:szCs w:val="20"/>
                <w:highlight w:val="green"/>
              </w:rPr>
              <w:t xml:space="preserve"> aux déclarations d’offres irrégulières, inacceptables, inappropriées, anormalement basses, à l’abandon de la procédure quel qu’en soit le motif</w:t>
            </w:r>
          </w:p>
          <w:p w:rsidR="00B734F4" w:rsidRPr="00B734F4" w:rsidRDefault="00B734F4" w:rsidP="00B734F4">
            <w:pPr>
              <w:pStyle w:val="NormalWeb"/>
              <w:shd w:val="clear" w:color="auto" w:fill="FFFFFF"/>
              <w:spacing w:before="0" w:beforeAutospacing="0" w:after="0" w:afterAutospacing="0"/>
              <w:jc w:val="both"/>
              <w:rPr>
                <w:rFonts w:ascii="Calibri" w:hAnsi="Calibri" w:cs="Calibri"/>
                <w:sz w:val="20"/>
                <w:szCs w:val="20"/>
                <w:highlight w:val="green"/>
              </w:rPr>
            </w:pPr>
            <w:r>
              <w:rPr>
                <w:rFonts w:ascii="Calibri" w:hAnsi="Calibri" w:cs="Calibri"/>
                <w:sz w:val="20"/>
                <w:szCs w:val="20"/>
                <w:highlight w:val="green"/>
              </w:rPr>
              <w:t xml:space="preserve">   . </w:t>
            </w:r>
            <w:proofErr w:type="gramStart"/>
            <w:r w:rsidRPr="00B734F4">
              <w:rPr>
                <w:rFonts w:ascii="Calibri" w:hAnsi="Calibri" w:cs="Calibri"/>
                <w:sz w:val="20"/>
                <w:szCs w:val="20"/>
                <w:highlight w:val="green"/>
              </w:rPr>
              <w:t>conduire</w:t>
            </w:r>
            <w:proofErr w:type="gramEnd"/>
            <w:r w:rsidRPr="00B734F4">
              <w:rPr>
                <w:rFonts w:ascii="Calibri" w:hAnsi="Calibri" w:cs="Calibri"/>
                <w:sz w:val="20"/>
                <w:szCs w:val="20"/>
                <w:highlight w:val="green"/>
              </w:rPr>
              <w:t xml:space="preserve"> les négociations lorsque la consultation les prévoit</w:t>
            </w:r>
          </w:p>
          <w:p w:rsidR="00B734F4" w:rsidRPr="00B734F4" w:rsidRDefault="00B734F4" w:rsidP="00B734F4">
            <w:pPr>
              <w:pStyle w:val="NormalWeb"/>
              <w:shd w:val="clear" w:color="auto" w:fill="FFFFFF"/>
              <w:spacing w:before="0" w:beforeAutospacing="0" w:after="0" w:afterAutospacing="0"/>
              <w:jc w:val="both"/>
              <w:rPr>
                <w:rFonts w:ascii="Calibri" w:hAnsi="Calibri" w:cs="Calibri"/>
                <w:sz w:val="20"/>
                <w:szCs w:val="20"/>
                <w:highlight w:val="green"/>
              </w:rPr>
            </w:pPr>
            <w:r>
              <w:rPr>
                <w:rFonts w:ascii="Calibri" w:hAnsi="Calibri" w:cs="Calibri"/>
                <w:sz w:val="20"/>
                <w:szCs w:val="20"/>
                <w:highlight w:val="green"/>
              </w:rPr>
              <w:t xml:space="preserve">   . </w:t>
            </w:r>
            <w:proofErr w:type="gramStart"/>
            <w:r w:rsidRPr="00B734F4">
              <w:rPr>
                <w:rFonts w:ascii="Calibri" w:hAnsi="Calibri" w:cs="Calibri"/>
                <w:sz w:val="20"/>
                <w:szCs w:val="20"/>
                <w:highlight w:val="green"/>
              </w:rPr>
              <w:t>mettre</w:t>
            </w:r>
            <w:proofErr w:type="gramEnd"/>
            <w:r w:rsidRPr="00B734F4">
              <w:rPr>
                <w:rFonts w:ascii="Calibri" w:hAnsi="Calibri" w:cs="Calibri"/>
                <w:sz w:val="20"/>
                <w:szCs w:val="20"/>
                <w:highlight w:val="green"/>
              </w:rPr>
              <w:t xml:space="preserve"> au point le marché</w:t>
            </w:r>
          </w:p>
          <w:p w:rsidR="002F408C" w:rsidRDefault="002F408C" w:rsidP="00B734F4">
            <w:pPr>
              <w:jc w:val="both"/>
              <w:rPr>
                <w:rFonts w:ascii="Calibri" w:hAnsi="Calibri" w:cs="Calibri"/>
                <w:sz w:val="20"/>
                <w:szCs w:val="20"/>
              </w:rPr>
            </w:pPr>
          </w:p>
          <w:p w:rsidR="002F408C" w:rsidRDefault="002F408C" w:rsidP="002F408C">
            <w:pPr>
              <w:jc w:val="both"/>
              <w:rPr>
                <w:rFonts w:ascii="Calibri" w:hAnsi="Calibri" w:cs="Calibri"/>
                <w:sz w:val="20"/>
                <w:szCs w:val="20"/>
              </w:rPr>
            </w:pPr>
            <w:r>
              <w:rPr>
                <w:rFonts w:ascii="Calibri" w:hAnsi="Calibri" w:cs="Calibri"/>
                <w:sz w:val="20"/>
                <w:szCs w:val="20"/>
              </w:rPr>
              <w:t xml:space="preserve">  </w:t>
            </w:r>
          </w:p>
          <w:p w:rsidR="00CF34EE" w:rsidRDefault="00CF34EE" w:rsidP="00CF34EE">
            <w:pPr>
              <w:rPr>
                <w:rFonts w:ascii="Calibri" w:hAnsi="Calibri" w:cs="Calibri"/>
                <w:sz w:val="20"/>
                <w:szCs w:val="20"/>
              </w:rPr>
            </w:pPr>
            <w:r w:rsidRPr="00AD33BB">
              <w:rPr>
                <w:rFonts w:ascii="Calibri" w:hAnsi="Calibri" w:cs="Calibri"/>
                <w:sz w:val="20"/>
                <w:szCs w:val="20"/>
                <w:highlight w:val="green"/>
              </w:rPr>
              <w:t>La signature des bons de commande d’un montant unitaire de 2 500 € pourra être subdéléguée par le Maire aux responsables des services techniques et du service Enfance-Jeunesse.</w:t>
            </w:r>
          </w:p>
          <w:p w:rsidR="00CF34EE" w:rsidRPr="00CF34EE" w:rsidRDefault="00CF34EE" w:rsidP="00CF34EE">
            <w:pPr>
              <w:rPr>
                <w:rFonts w:ascii="Calibri" w:hAnsi="Calibri" w:cs="Calibri"/>
                <w:sz w:val="20"/>
                <w:szCs w:val="20"/>
              </w:rPr>
            </w:pPr>
          </w:p>
          <w:p w:rsidR="0094367A" w:rsidRDefault="0094367A" w:rsidP="00C41D1E">
            <w:pPr>
              <w:jc w:val="both"/>
              <w:rPr>
                <w:i/>
                <w:sz w:val="20"/>
                <w:highlight w:val="yellow"/>
              </w:rPr>
            </w:pPr>
          </w:p>
          <w:p w:rsidR="00BB53A0" w:rsidRPr="001C45DC" w:rsidRDefault="00C41D1E" w:rsidP="00C41D1E">
            <w:pPr>
              <w:jc w:val="both"/>
              <w:rPr>
                <w:sz w:val="20"/>
              </w:rPr>
            </w:pPr>
            <w:r w:rsidRPr="00C41D1E">
              <w:rPr>
                <w:sz w:val="20"/>
                <w:highlight w:val="yellow"/>
              </w:rPr>
              <w:t xml:space="preserve">Il y a un risque à conserver une délégation générale et absolue sans qu’elle ne soit précisée. </w:t>
            </w:r>
            <w:r w:rsidR="005E09D9">
              <w:rPr>
                <w:sz w:val="20"/>
                <w:highlight w:val="yellow"/>
              </w:rPr>
              <w:t>Il est donc proposé</w:t>
            </w:r>
            <w:r w:rsidR="002F408C">
              <w:rPr>
                <w:sz w:val="20"/>
                <w:highlight w:val="yellow"/>
              </w:rPr>
              <w:t xml:space="preserve"> de</w:t>
            </w:r>
            <w:r>
              <w:rPr>
                <w:sz w:val="20"/>
                <w:highlight w:val="yellow"/>
              </w:rPr>
              <w:t xml:space="preserve"> </w:t>
            </w:r>
            <w:r w:rsidR="00AD33BB" w:rsidRPr="00C41D1E">
              <w:rPr>
                <w:sz w:val="20"/>
                <w:highlight w:val="yellow"/>
              </w:rPr>
              <w:t>f</w:t>
            </w:r>
            <w:r w:rsidR="003D7F0C" w:rsidRPr="00C41D1E">
              <w:rPr>
                <w:sz w:val="20"/>
                <w:highlight w:val="yellow"/>
              </w:rPr>
              <w:t>ixer un seuil</w:t>
            </w:r>
            <w:r w:rsidR="002F408C">
              <w:rPr>
                <w:sz w:val="20"/>
                <w:highlight w:val="yellow"/>
              </w:rPr>
              <w:t xml:space="preserve"> de 100 000 € HT</w:t>
            </w:r>
            <w:r w:rsidR="003D7F0C" w:rsidRPr="00C41D1E">
              <w:rPr>
                <w:sz w:val="20"/>
                <w:highlight w:val="yellow"/>
              </w:rPr>
              <w:t xml:space="preserve"> au-</w:t>
            </w:r>
            <w:r w:rsidR="006D0295" w:rsidRPr="00C41D1E">
              <w:rPr>
                <w:sz w:val="20"/>
                <w:highlight w:val="yellow"/>
              </w:rPr>
              <w:t xml:space="preserve">dessus duquel </w:t>
            </w:r>
            <w:r w:rsidR="002F408C">
              <w:rPr>
                <w:sz w:val="20"/>
                <w:highlight w:val="yellow"/>
              </w:rPr>
              <w:t xml:space="preserve">le conseil aura des prérogatives : il lancera les </w:t>
            </w:r>
            <w:r w:rsidR="002F408C" w:rsidRPr="002F408C">
              <w:rPr>
                <w:sz w:val="20"/>
                <w:highlight w:val="yellow"/>
              </w:rPr>
              <w:t>consultations et choisira</w:t>
            </w:r>
            <w:r w:rsidR="006D0295" w:rsidRPr="002F408C">
              <w:rPr>
                <w:sz w:val="20"/>
                <w:highlight w:val="yellow"/>
              </w:rPr>
              <w:t xml:space="preserve"> </w:t>
            </w:r>
            <w:r w:rsidR="002F408C" w:rsidRPr="002F408C">
              <w:rPr>
                <w:sz w:val="20"/>
                <w:highlight w:val="yellow"/>
              </w:rPr>
              <w:t>l’attributaire</w:t>
            </w:r>
            <w:r w:rsidR="00146824">
              <w:rPr>
                <w:sz w:val="20"/>
                <w:highlight w:val="yellow"/>
              </w:rPr>
              <w:t xml:space="preserve"> (une délibération au début de la procédure, une à la fin)</w:t>
            </w:r>
            <w:r w:rsidR="002F408C" w:rsidRPr="002F408C">
              <w:rPr>
                <w:sz w:val="20"/>
                <w:highlight w:val="yellow"/>
              </w:rPr>
              <w:t xml:space="preserve">. </w:t>
            </w:r>
            <w:r w:rsidR="0094367A" w:rsidRPr="0094367A">
              <w:rPr>
                <w:sz w:val="20"/>
                <w:highlight w:val="yellow"/>
              </w:rPr>
              <w:t xml:space="preserve">La CAO restera compétente pour attribuer les marchés situés au-dessus des seuils européens </w:t>
            </w:r>
            <w:r w:rsidR="0094367A" w:rsidRPr="0094367A">
              <w:rPr>
                <w:sz w:val="20"/>
                <w:highlight w:val="yellow"/>
              </w:rPr>
              <w:lastRenderedPageBreak/>
              <w:t xml:space="preserve">(216 000 € HT pour les fournitures et </w:t>
            </w:r>
            <w:r w:rsidR="0094367A" w:rsidRPr="00146824">
              <w:rPr>
                <w:sz w:val="20"/>
                <w:highlight w:val="yellow"/>
              </w:rPr>
              <w:t>services, 5,404 M€ HT pour les travaux)</w:t>
            </w:r>
            <w:r w:rsidR="00146824" w:rsidRPr="00146824">
              <w:rPr>
                <w:sz w:val="20"/>
                <w:highlight w:val="yellow"/>
              </w:rPr>
              <w:t xml:space="preserve">. Les avenants des marchés au-delà du seuil de délégation </w:t>
            </w:r>
            <w:r w:rsidR="005E09D9">
              <w:rPr>
                <w:sz w:val="20"/>
                <w:highlight w:val="yellow"/>
              </w:rPr>
              <w:t>pourront être</w:t>
            </w:r>
            <w:r w:rsidR="00146824" w:rsidRPr="00146824">
              <w:rPr>
                <w:sz w:val="20"/>
                <w:highlight w:val="yellow"/>
              </w:rPr>
              <w:t xml:space="preserve"> confiés au Maire par la délibération d’approbation du marché.</w:t>
            </w:r>
            <w:r w:rsidR="00146824">
              <w:rPr>
                <w:sz w:val="20"/>
              </w:rPr>
              <w:t xml:space="preserve"> </w:t>
            </w:r>
          </w:p>
        </w:tc>
      </w:tr>
      <w:tr w:rsidR="006D0295" w:rsidTr="00E52A37">
        <w:tc>
          <w:tcPr>
            <w:tcW w:w="4531" w:type="dxa"/>
          </w:tcPr>
          <w:p w:rsidR="006D0295" w:rsidRPr="00CF167E" w:rsidRDefault="001C45DC">
            <w:pPr>
              <w:rPr>
                <w:sz w:val="20"/>
              </w:rPr>
            </w:pPr>
            <w:r w:rsidRPr="00CF167E">
              <w:rPr>
                <w:sz w:val="20"/>
              </w:rPr>
              <w:lastRenderedPageBreak/>
              <w:t>5° De décider de la conclusion et de la révision du louage de choses pour une durée n'excédant pas douze ans</w:t>
            </w:r>
          </w:p>
        </w:tc>
        <w:tc>
          <w:tcPr>
            <w:tcW w:w="4531" w:type="dxa"/>
          </w:tcPr>
          <w:p w:rsidR="006D0295" w:rsidRPr="00CF167E" w:rsidRDefault="001C45DC" w:rsidP="00590D96">
            <w:pPr>
              <w:pStyle w:val="Paragraphedeliste"/>
              <w:numPr>
                <w:ilvl w:val="0"/>
                <w:numId w:val="1"/>
              </w:numPr>
              <w:ind w:left="318"/>
              <w:rPr>
                <w:sz w:val="20"/>
              </w:rPr>
            </w:pPr>
            <w:r w:rsidRPr="00CF167E">
              <w:rPr>
                <w:rFonts w:ascii="Calibri" w:hAnsi="Calibri" w:cs="Calibri"/>
                <w:sz w:val="20"/>
                <w:szCs w:val="20"/>
              </w:rPr>
              <w:t>décider de la conclusion et de la révision du louage de choses pour une durée n'excédant pas douze ans</w:t>
            </w:r>
          </w:p>
        </w:tc>
        <w:tc>
          <w:tcPr>
            <w:tcW w:w="4531" w:type="dxa"/>
          </w:tcPr>
          <w:p w:rsidR="006D0295" w:rsidRPr="00CF167E" w:rsidRDefault="001C45DC">
            <w:pPr>
              <w:rPr>
                <w:sz w:val="20"/>
              </w:rPr>
            </w:pPr>
            <w:r w:rsidRPr="00CF167E">
              <w:rPr>
                <w:sz w:val="20"/>
              </w:rPr>
              <w:t>d.</w:t>
            </w:r>
            <w:r w:rsidRPr="00CF167E">
              <w:rPr>
                <w:rFonts w:ascii="Calibri" w:hAnsi="Calibri" w:cs="Calibri"/>
                <w:sz w:val="20"/>
                <w:szCs w:val="20"/>
              </w:rPr>
              <w:t xml:space="preserve"> décider de la conclusion et de la révision du louage de choses pour une durée n'excédant pas douze ans</w:t>
            </w:r>
          </w:p>
        </w:tc>
      </w:tr>
      <w:tr w:rsidR="006D0295" w:rsidTr="00E52A37">
        <w:tc>
          <w:tcPr>
            <w:tcW w:w="4531" w:type="dxa"/>
          </w:tcPr>
          <w:p w:rsidR="006D0295" w:rsidRPr="00CF167E" w:rsidRDefault="001C45DC">
            <w:pPr>
              <w:rPr>
                <w:sz w:val="20"/>
              </w:rPr>
            </w:pPr>
            <w:r w:rsidRPr="00CF167E">
              <w:rPr>
                <w:sz w:val="20"/>
              </w:rPr>
              <w:t>6° De passer les contrats d'assurance ainsi que d'accepter les indemnités de sinistre y afférentes</w:t>
            </w:r>
          </w:p>
        </w:tc>
        <w:tc>
          <w:tcPr>
            <w:tcW w:w="4531" w:type="dxa"/>
          </w:tcPr>
          <w:p w:rsidR="006D0295" w:rsidRPr="00CF167E" w:rsidRDefault="001C45DC" w:rsidP="00590D96">
            <w:pPr>
              <w:pStyle w:val="Paragraphedeliste"/>
              <w:numPr>
                <w:ilvl w:val="0"/>
                <w:numId w:val="1"/>
              </w:numPr>
              <w:ind w:left="318"/>
              <w:rPr>
                <w:sz w:val="20"/>
              </w:rPr>
            </w:pPr>
            <w:r w:rsidRPr="00CF167E">
              <w:rPr>
                <w:rFonts w:ascii="Calibri" w:hAnsi="Calibri" w:cs="Calibri"/>
                <w:sz w:val="20"/>
                <w:szCs w:val="20"/>
              </w:rPr>
              <w:t>passer les contrats d'assurance ainsi que d'accepter les indemnités de sinistre y afférentes</w:t>
            </w:r>
          </w:p>
        </w:tc>
        <w:tc>
          <w:tcPr>
            <w:tcW w:w="4531" w:type="dxa"/>
          </w:tcPr>
          <w:p w:rsidR="006D0295" w:rsidRPr="00CF167E" w:rsidRDefault="001C45DC">
            <w:pPr>
              <w:rPr>
                <w:sz w:val="20"/>
              </w:rPr>
            </w:pPr>
            <w:r w:rsidRPr="00CF167E">
              <w:rPr>
                <w:rFonts w:ascii="Calibri" w:hAnsi="Calibri" w:cs="Calibri"/>
                <w:sz w:val="20"/>
                <w:szCs w:val="20"/>
              </w:rPr>
              <w:t>e. passer les contrats d'assurance ainsi que d'accepter les indemnités de sinistre y afférentes</w:t>
            </w:r>
          </w:p>
        </w:tc>
      </w:tr>
      <w:tr w:rsidR="006D0295" w:rsidTr="00E52A37">
        <w:tc>
          <w:tcPr>
            <w:tcW w:w="4531" w:type="dxa"/>
          </w:tcPr>
          <w:p w:rsidR="006D0295" w:rsidRPr="00CF167E" w:rsidRDefault="001C45DC">
            <w:pPr>
              <w:rPr>
                <w:sz w:val="20"/>
              </w:rPr>
            </w:pPr>
            <w:r w:rsidRPr="00CF167E">
              <w:rPr>
                <w:sz w:val="20"/>
              </w:rPr>
              <w:t>7° De créer, modifier ou supprimer les régies comptables nécessaires au fonctionnement des services municipaux</w:t>
            </w:r>
          </w:p>
        </w:tc>
        <w:tc>
          <w:tcPr>
            <w:tcW w:w="4531" w:type="dxa"/>
          </w:tcPr>
          <w:p w:rsidR="006D0295" w:rsidRPr="00CF167E" w:rsidRDefault="001C45DC" w:rsidP="00590D96">
            <w:pPr>
              <w:pStyle w:val="Paragraphedeliste"/>
              <w:numPr>
                <w:ilvl w:val="0"/>
                <w:numId w:val="1"/>
              </w:numPr>
              <w:ind w:left="318"/>
              <w:rPr>
                <w:sz w:val="20"/>
              </w:rPr>
            </w:pPr>
            <w:r w:rsidRPr="00CF167E">
              <w:rPr>
                <w:rFonts w:ascii="Calibri" w:hAnsi="Calibri" w:cs="Calibri"/>
                <w:sz w:val="20"/>
                <w:szCs w:val="20"/>
              </w:rPr>
              <w:t>créer, modifier ou supprimer les régies comptables nécessaires au fonctionnement des services municipaux</w:t>
            </w:r>
          </w:p>
        </w:tc>
        <w:tc>
          <w:tcPr>
            <w:tcW w:w="4531" w:type="dxa"/>
          </w:tcPr>
          <w:p w:rsidR="006D0295" w:rsidRPr="00CF167E" w:rsidRDefault="001C45DC">
            <w:pPr>
              <w:rPr>
                <w:sz w:val="20"/>
              </w:rPr>
            </w:pPr>
            <w:r w:rsidRPr="00CF167E">
              <w:rPr>
                <w:sz w:val="20"/>
              </w:rPr>
              <w:t>f.</w:t>
            </w:r>
            <w:r w:rsidRPr="00CF167E">
              <w:rPr>
                <w:rFonts w:ascii="Calibri" w:hAnsi="Calibri" w:cs="Calibri"/>
                <w:sz w:val="20"/>
                <w:szCs w:val="20"/>
              </w:rPr>
              <w:t xml:space="preserve"> créer, modifier ou supprimer les régies comptables nécessaires au fonctionnement des services municipaux</w:t>
            </w:r>
          </w:p>
        </w:tc>
      </w:tr>
      <w:tr w:rsidR="006D0295" w:rsidTr="00E52A37">
        <w:tc>
          <w:tcPr>
            <w:tcW w:w="4531" w:type="dxa"/>
          </w:tcPr>
          <w:p w:rsidR="006D0295" w:rsidRPr="00CF167E" w:rsidRDefault="001C45DC">
            <w:pPr>
              <w:rPr>
                <w:sz w:val="20"/>
              </w:rPr>
            </w:pPr>
            <w:r w:rsidRPr="00CF167E">
              <w:rPr>
                <w:sz w:val="20"/>
              </w:rPr>
              <w:t>8° De prononcer la délivrance et la reprise des concessions dans les cimetières</w:t>
            </w:r>
          </w:p>
        </w:tc>
        <w:tc>
          <w:tcPr>
            <w:tcW w:w="4531" w:type="dxa"/>
          </w:tcPr>
          <w:p w:rsidR="006D0295" w:rsidRPr="00CF167E" w:rsidRDefault="001C45DC" w:rsidP="00590D96">
            <w:pPr>
              <w:pStyle w:val="Paragraphedeliste"/>
              <w:numPr>
                <w:ilvl w:val="0"/>
                <w:numId w:val="1"/>
              </w:numPr>
              <w:ind w:left="318"/>
              <w:rPr>
                <w:sz w:val="20"/>
              </w:rPr>
            </w:pPr>
            <w:r w:rsidRPr="00CF167E">
              <w:rPr>
                <w:rFonts w:ascii="Calibri" w:hAnsi="Calibri" w:cs="Calibri"/>
                <w:sz w:val="20"/>
                <w:szCs w:val="20"/>
              </w:rPr>
              <w:t>prononcer la délivrance et la reprise des concessions dans les cimetières</w:t>
            </w:r>
          </w:p>
        </w:tc>
        <w:tc>
          <w:tcPr>
            <w:tcW w:w="4531" w:type="dxa"/>
          </w:tcPr>
          <w:p w:rsidR="006D0295" w:rsidRPr="00CF167E" w:rsidRDefault="001C45DC" w:rsidP="00AD33BB">
            <w:pPr>
              <w:rPr>
                <w:sz w:val="20"/>
              </w:rPr>
            </w:pPr>
            <w:r w:rsidRPr="00CF167E">
              <w:rPr>
                <w:sz w:val="20"/>
              </w:rPr>
              <w:t>g.</w:t>
            </w:r>
            <w:r w:rsidRPr="00CF167E">
              <w:rPr>
                <w:rFonts w:ascii="Calibri" w:hAnsi="Calibri" w:cs="Calibri"/>
                <w:sz w:val="20"/>
                <w:szCs w:val="20"/>
              </w:rPr>
              <w:t xml:space="preserve"> prononcer la délivrance et la reprise des concessions dans les cimetières</w:t>
            </w:r>
            <w:r w:rsidR="00AD33BB">
              <w:rPr>
                <w:rFonts w:ascii="Calibri" w:hAnsi="Calibri" w:cs="Calibri"/>
                <w:sz w:val="20"/>
                <w:szCs w:val="20"/>
              </w:rPr>
              <w:t xml:space="preserve">. </w:t>
            </w:r>
            <w:r w:rsidR="00AD33BB" w:rsidRPr="00AD33BB">
              <w:rPr>
                <w:rFonts w:ascii="Calibri" w:hAnsi="Calibri" w:cs="Calibri"/>
                <w:sz w:val="20"/>
                <w:szCs w:val="20"/>
                <w:highlight w:val="green"/>
              </w:rPr>
              <w:t xml:space="preserve">Cette délégation s’étend également aux demandes de conversion et de renouvellement de concessions </w:t>
            </w:r>
            <w:r w:rsidR="00AD33BB">
              <w:rPr>
                <w:rFonts w:ascii="Calibri" w:hAnsi="Calibri" w:cs="Calibri"/>
                <w:sz w:val="20"/>
                <w:szCs w:val="20"/>
                <w:highlight w:val="green"/>
              </w:rPr>
              <w:t>existantes</w:t>
            </w:r>
          </w:p>
        </w:tc>
      </w:tr>
      <w:tr w:rsidR="006D0295" w:rsidTr="00E52A37">
        <w:tc>
          <w:tcPr>
            <w:tcW w:w="4531" w:type="dxa"/>
          </w:tcPr>
          <w:p w:rsidR="006D0295" w:rsidRPr="00CF167E" w:rsidRDefault="001C45DC">
            <w:pPr>
              <w:rPr>
                <w:sz w:val="20"/>
              </w:rPr>
            </w:pPr>
            <w:r w:rsidRPr="00CF167E">
              <w:rPr>
                <w:sz w:val="20"/>
              </w:rPr>
              <w:t>9° D'accepter les dons et legs qui ne sont grevés ni de conditions ni de charges</w:t>
            </w:r>
          </w:p>
        </w:tc>
        <w:tc>
          <w:tcPr>
            <w:tcW w:w="4531" w:type="dxa"/>
          </w:tcPr>
          <w:p w:rsidR="006D0295" w:rsidRPr="00CF167E" w:rsidRDefault="001C45DC" w:rsidP="00590D96">
            <w:pPr>
              <w:pStyle w:val="Paragraphedeliste"/>
              <w:numPr>
                <w:ilvl w:val="0"/>
                <w:numId w:val="1"/>
              </w:numPr>
              <w:ind w:left="318"/>
              <w:rPr>
                <w:sz w:val="20"/>
              </w:rPr>
            </w:pPr>
            <w:r w:rsidRPr="00CF167E">
              <w:rPr>
                <w:rFonts w:ascii="Calibri" w:hAnsi="Calibri" w:cs="Calibri"/>
                <w:sz w:val="20"/>
                <w:szCs w:val="20"/>
              </w:rPr>
              <w:t>accepter les dons et legs qui ne sont grevés ni de conditions ni de charges</w:t>
            </w:r>
          </w:p>
        </w:tc>
        <w:tc>
          <w:tcPr>
            <w:tcW w:w="4531" w:type="dxa"/>
          </w:tcPr>
          <w:p w:rsidR="006D0295" w:rsidRPr="00CF167E" w:rsidRDefault="001C45DC">
            <w:pPr>
              <w:rPr>
                <w:sz w:val="20"/>
              </w:rPr>
            </w:pPr>
            <w:r w:rsidRPr="00CF167E">
              <w:rPr>
                <w:sz w:val="20"/>
              </w:rPr>
              <w:t>h.</w:t>
            </w:r>
            <w:r w:rsidRPr="00CF167E">
              <w:rPr>
                <w:rFonts w:ascii="Calibri" w:hAnsi="Calibri" w:cs="Calibri"/>
                <w:sz w:val="20"/>
                <w:szCs w:val="20"/>
              </w:rPr>
              <w:t xml:space="preserve"> accepter les dons et legs qui ne sont grevés ni de conditions ni de charges</w:t>
            </w:r>
          </w:p>
        </w:tc>
      </w:tr>
      <w:tr w:rsidR="006D0295" w:rsidTr="00E52A37">
        <w:tc>
          <w:tcPr>
            <w:tcW w:w="4531" w:type="dxa"/>
          </w:tcPr>
          <w:p w:rsidR="006D0295" w:rsidRPr="00CF167E" w:rsidRDefault="00A16C23">
            <w:pPr>
              <w:rPr>
                <w:sz w:val="20"/>
              </w:rPr>
            </w:pPr>
            <w:r w:rsidRPr="00CF167E">
              <w:rPr>
                <w:sz w:val="20"/>
              </w:rPr>
              <w:t>10° De décider l'aliénation de gré à gré de biens mobiliers jusqu'à 4 600 euros</w:t>
            </w:r>
          </w:p>
        </w:tc>
        <w:tc>
          <w:tcPr>
            <w:tcW w:w="4531" w:type="dxa"/>
          </w:tcPr>
          <w:p w:rsidR="006D0295" w:rsidRPr="00CF167E" w:rsidRDefault="00A16C23" w:rsidP="00590D96">
            <w:pPr>
              <w:pStyle w:val="Paragraphedeliste"/>
              <w:numPr>
                <w:ilvl w:val="0"/>
                <w:numId w:val="1"/>
              </w:numPr>
              <w:ind w:left="318"/>
              <w:rPr>
                <w:sz w:val="20"/>
              </w:rPr>
            </w:pPr>
            <w:r w:rsidRPr="00CF167E">
              <w:rPr>
                <w:rFonts w:ascii="Calibri" w:hAnsi="Calibri" w:cs="Calibri"/>
                <w:sz w:val="20"/>
                <w:szCs w:val="20"/>
              </w:rPr>
              <w:t>décider l'aliénation de gré à gré de biens mobiliers jusqu'à 4 600 euros</w:t>
            </w:r>
          </w:p>
        </w:tc>
        <w:tc>
          <w:tcPr>
            <w:tcW w:w="4531" w:type="dxa"/>
          </w:tcPr>
          <w:p w:rsidR="006D0295" w:rsidRPr="00CF167E" w:rsidRDefault="00A16C23">
            <w:pPr>
              <w:rPr>
                <w:sz w:val="20"/>
              </w:rPr>
            </w:pPr>
            <w:r w:rsidRPr="00CF167E">
              <w:rPr>
                <w:sz w:val="20"/>
              </w:rPr>
              <w:t>i.</w:t>
            </w:r>
            <w:r w:rsidRPr="00CF167E">
              <w:rPr>
                <w:rFonts w:ascii="Calibri" w:hAnsi="Calibri" w:cs="Calibri"/>
                <w:sz w:val="20"/>
                <w:szCs w:val="20"/>
              </w:rPr>
              <w:t xml:space="preserve"> décider l'aliénation de gré à gré de biens mobiliers jusqu'à 4 600 euros</w:t>
            </w:r>
          </w:p>
        </w:tc>
      </w:tr>
      <w:tr w:rsidR="006D0295" w:rsidTr="00E52A37">
        <w:tc>
          <w:tcPr>
            <w:tcW w:w="4531" w:type="dxa"/>
          </w:tcPr>
          <w:p w:rsidR="006D0295" w:rsidRPr="00CF167E" w:rsidRDefault="00A16C23">
            <w:pPr>
              <w:rPr>
                <w:sz w:val="20"/>
              </w:rPr>
            </w:pPr>
            <w:r w:rsidRPr="00CF167E">
              <w:rPr>
                <w:sz w:val="20"/>
              </w:rPr>
              <w:t>11° De fixer les rémunérations et de régler les frais et honoraires des avocats, notaires, huissiers de justice et experts</w:t>
            </w:r>
          </w:p>
        </w:tc>
        <w:tc>
          <w:tcPr>
            <w:tcW w:w="4531" w:type="dxa"/>
          </w:tcPr>
          <w:p w:rsidR="006D0295" w:rsidRPr="00CF167E" w:rsidRDefault="00A16C23" w:rsidP="00590D96">
            <w:pPr>
              <w:pStyle w:val="Paragraphedeliste"/>
              <w:numPr>
                <w:ilvl w:val="0"/>
                <w:numId w:val="1"/>
              </w:numPr>
              <w:ind w:left="318"/>
              <w:rPr>
                <w:sz w:val="20"/>
              </w:rPr>
            </w:pPr>
            <w:r w:rsidRPr="00CF167E">
              <w:rPr>
                <w:rFonts w:ascii="Calibri" w:hAnsi="Calibri" w:cs="Calibri"/>
                <w:sz w:val="20"/>
                <w:szCs w:val="20"/>
              </w:rPr>
              <w:t>fixer les rémunérations et de régler les frais et honoraires des avocats, notaires, huissiers de justice et experts</w:t>
            </w:r>
          </w:p>
        </w:tc>
        <w:tc>
          <w:tcPr>
            <w:tcW w:w="4531" w:type="dxa"/>
          </w:tcPr>
          <w:p w:rsidR="006D0295" w:rsidRPr="00CF167E" w:rsidRDefault="00A16C23">
            <w:pPr>
              <w:rPr>
                <w:sz w:val="20"/>
              </w:rPr>
            </w:pPr>
            <w:r w:rsidRPr="00CF167E">
              <w:rPr>
                <w:sz w:val="20"/>
              </w:rPr>
              <w:t>j.</w:t>
            </w:r>
            <w:r w:rsidRPr="00CF167E">
              <w:rPr>
                <w:rFonts w:ascii="Calibri" w:hAnsi="Calibri" w:cs="Calibri"/>
                <w:sz w:val="20"/>
                <w:szCs w:val="20"/>
              </w:rPr>
              <w:t xml:space="preserve"> fixer les rémunérations et de régler les frais et honoraires des avocats, notaires, huissiers de justice et experts</w:t>
            </w:r>
            <w:r w:rsidR="00AD33BB">
              <w:rPr>
                <w:rFonts w:ascii="Calibri" w:hAnsi="Calibri" w:cs="Calibri"/>
                <w:sz w:val="20"/>
                <w:szCs w:val="20"/>
              </w:rPr>
              <w:t xml:space="preserve">, </w:t>
            </w:r>
            <w:r w:rsidR="00AD33BB" w:rsidRPr="00AD33BB">
              <w:rPr>
                <w:rFonts w:ascii="Calibri" w:hAnsi="Calibri" w:cs="Calibri"/>
                <w:sz w:val="20"/>
                <w:szCs w:val="20"/>
                <w:highlight w:val="green"/>
              </w:rPr>
              <w:t>quelle que soit la procédure concernée</w:t>
            </w:r>
          </w:p>
        </w:tc>
      </w:tr>
      <w:tr w:rsidR="006D0295" w:rsidTr="00E52A37">
        <w:tc>
          <w:tcPr>
            <w:tcW w:w="4531" w:type="dxa"/>
          </w:tcPr>
          <w:p w:rsidR="006D0295" w:rsidRPr="00CF167E" w:rsidRDefault="00A16C23">
            <w:pPr>
              <w:rPr>
                <w:sz w:val="20"/>
              </w:rPr>
            </w:pPr>
            <w:r w:rsidRPr="00CF167E">
              <w:rPr>
                <w:sz w:val="20"/>
              </w:rPr>
              <w:t>12° De fixer, dans les limites de l'estimation des services fiscaux (domaines), le montant des offres de la commune à notifier aux expropriés et de répondre à leurs demandes</w:t>
            </w:r>
          </w:p>
        </w:tc>
        <w:tc>
          <w:tcPr>
            <w:tcW w:w="4531" w:type="dxa"/>
          </w:tcPr>
          <w:p w:rsidR="006D0295" w:rsidRPr="00CF167E" w:rsidRDefault="00A16C23" w:rsidP="00590D96">
            <w:pPr>
              <w:pStyle w:val="Paragraphedeliste"/>
              <w:numPr>
                <w:ilvl w:val="0"/>
                <w:numId w:val="1"/>
              </w:numPr>
              <w:ind w:left="318"/>
              <w:rPr>
                <w:sz w:val="20"/>
              </w:rPr>
            </w:pPr>
            <w:r w:rsidRPr="00CF167E">
              <w:rPr>
                <w:rFonts w:ascii="Calibri" w:hAnsi="Calibri" w:cs="Calibri"/>
                <w:sz w:val="20"/>
                <w:szCs w:val="20"/>
              </w:rPr>
              <w:t>fixer, dans les limites de l'estimation des services fiscaux (domaines), le montant des offres de la commune à notifier aux expropriés et de répondre à leurs demandes</w:t>
            </w:r>
          </w:p>
        </w:tc>
        <w:tc>
          <w:tcPr>
            <w:tcW w:w="4531" w:type="dxa"/>
          </w:tcPr>
          <w:p w:rsidR="006D0295" w:rsidRPr="00CF167E" w:rsidRDefault="00A16C23">
            <w:pPr>
              <w:rPr>
                <w:sz w:val="20"/>
              </w:rPr>
            </w:pPr>
            <w:r w:rsidRPr="00CF167E">
              <w:rPr>
                <w:sz w:val="20"/>
              </w:rPr>
              <w:t>k.</w:t>
            </w:r>
            <w:r w:rsidRPr="00CF167E">
              <w:rPr>
                <w:rFonts w:ascii="Calibri" w:hAnsi="Calibri" w:cs="Calibri"/>
                <w:sz w:val="20"/>
                <w:szCs w:val="20"/>
              </w:rPr>
              <w:t xml:space="preserve"> fixer, dans les limites de l'estimation des services fiscaux (domaines), le montant des offres de la commune à notifier aux expropriés et de répondre à leurs demandes</w:t>
            </w:r>
          </w:p>
        </w:tc>
      </w:tr>
      <w:tr w:rsidR="006D0295" w:rsidTr="00E52A37">
        <w:tc>
          <w:tcPr>
            <w:tcW w:w="4531" w:type="dxa"/>
          </w:tcPr>
          <w:p w:rsidR="006D0295" w:rsidRPr="00CF167E" w:rsidRDefault="00CF167E">
            <w:pPr>
              <w:rPr>
                <w:sz w:val="20"/>
              </w:rPr>
            </w:pPr>
            <w:r w:rsidRPr="00CF167E">
              <w:rPr>
                <w:sz w:val="20"/>
              </w:rPr>
              <w:t>13° De décider de la création de classes dans les établissements d'enseignement</w:t>
            </w:r>
          </w:p>
        </w:tc>
        <w:tc>
          <w:tcPr>
            <w:tcW w:w="4531" w:type="dxa"/>
          </w:tcPr>
          <w:p w:rsidR="006D0295" w:rsidRPr="00CF167E" w:rsidRDefault="00CF167E" w:rsidP="00590D96">
            <w:pPr>
              <w:pStyle w:val="Paragraphedeliste"/>
              <w:numPr>
                <w:ilvl w:val="0"/>
                <w:numId w:val="1"/>
              </w:numPr>
              <w:ind w:left="318"/>
              <w:rPr>
                <w:sz w:val="20"/>
              </w:rPr>
            </w:pPr>
            <w:r w:rsidRPr="00CF167E">
              <w:rPr>
                <w:rFonts w:ascii="Calibri" w:hAnsi="Calibri" w:cs="Calibri"/>
                <w:sz w:val="20"/>
                <w:szCs w:val="20"/>
              </w:rPr>
              <w:t>décider de la création de classes dans les établissements d'enseignement</w:t>
            </w:r>
          </w:p>
        </w:tc>
        <w:tc>
          <w:tcPr>
            <w:tcW w:w="4531" w:type="dxa"/>
          </w:tcPr>
          <w:p w:rsidR="006D0295" w:rsidRPr="00CF167E" w:rsidRDefault="00CF167E">
            <w:pPr>
              <w:rPr>
                <w:sz w:val="20"/>
              </w:rPr>
            </w:pPr>
            <w:r w:rsidRPr="00CF167E">
              <w:rPr>
                <w:sz w:val="20"/>
              </w:rPr>
              <w:t>l.</w:t>
            </w:r>
            <w:r w:rsidRPr="00CF167E">
              <w:rPr>
                <w:rFonts w:ascii="Calibri" w:hAnsi="Calibri" w:cs="Calibri"/>
                <w:sz w:val="20"/>
                <w:szCs w:val="20"/>
              </w:rPr>
              <w:t xml:space="preserve"> décider de la création de classes dans les établissements d'enseignement</w:t>
            </w:r>
          </w:p>
        </w:tc>
      </w:tr>
      <w:tr w:rsidR="006D0295" w:rsidTr="00E52A37">
        <w:tc>
          <w:tcPr>
            <w:tcW w:w="4531" w:type="dxa"/>
          </w:tcPr>
          <w:p w:rsidR="006D0295" w:rsidRPr="00B6217C" w:rsidRDefault="00CA7EF3">
            <w:pPr>
              <w:rPr>
                <w:sz w:val="20"/>
              </w:rPr>
            </w:pPr>
            <w:r w:rsidRPr="00B6217C">
              <w:rPr>
                <w:sz w:val="20"/>
              </w:rPr>
              <w:t>14° De fixer les reprises d'alignement en application d'un document d'urbanisme</w:t>
            </w:r>
          </w:p>
        </w:tc>
        <w:tc>
          <w:tcPr>
            <w:tcW w:w="4531" w:type="dxa"/>
          </w:tcPr>
          <w:p w:rsidR="006D0295" w:rsidRPr="00B6217C" w:rsidRDefault="00CA7EF3" w:rsidP="00590D96">
            <w:pPr>
              <w:pStyle w:val="Paragraphedeliste"/>
              <w:numPr>
                <w:ilvl w:val="0"/>
                <w:numId w:val="1"/>
              </w:numPr>
              <w:ind w:left="318"/>
              <w:rPr>
                <w:sz w:val="20"/>
              </w:rPr>
            </w:pPr>
            <w:r w:rsidRPr="00B6217C">
              <w:rPr>
                <w:rFonts w:ascii="Calibri" w:hAnsi="Calibri" w:cs="Calibri"/>
                <w:sz w:val="20"/>
                <w:szCs w:val="20"/>
              </w:rPr>
              <w:t>fixer les reprises d'alignement en application d'un document d'urbanisme</w:t>
            </w:r>
          </w:p>
        </w:tc>
        <w:tc>
          <w:tcPr>
            <w:tcW w:w="4531" w:type="dxa"/>
          </w:tcPr>
          <w:p w:rsidR="006D0295" w:rsidRPr="00B6217C" w:rsidRDefault="00CA7EF3">
            <w:pPr>
              <w:rPr>
                <w:sz w:val="20"/>
              </w:rPr>
            </w:pPr>
            <w:r w:rsidRPr="00B6217C">
              <w:rPr>
                <w:sz w:val="20"/>
              </w:rPr>
              <w:t>m.</w:t>
            </w:r>
            <w:r w:rsidRPr="00B6217C">
              <w:rPr>
                <w:rFonts w:ascii="Calibri" w:hAnsi="Calibri" w:cs="Calibri"/>
                <w:sz w:val="20"/>
                <w:szCs w:val="20"/>
              </w:rPr>
              <w:t xml:space="preserve"> fixer les reprises d'alignement en application d'un document d'urbanisme</w:t>
            </w:r>
          </w:p>
        </w:tc>
      </w:tr>
      <w:tr w:rsidR="006D0295" w:rsidTr="00E52A37">
        <w:tc>
          <w:tcPr>
            <w:tcW w:w="4531" w:type="dxa"/>
          </w:tcPr>
          <w:p w:rsidR="006D0295" w:rsidRPr="0082454F" w:rsidRDefault="00CA7EF3" w:rsidP="0082454F">
            <w:pPr>
              <w:jc w:val="both"/>
              <w:rPr>
                <w:sz w:val="20"/>
                <w:szCs w:val="20"/>
              </w:rPr>
            </w:pPr>
            <w:r w:rsidRPr="0082454F">
              <w:rPr>
                <w:sz w:val="20"/>
                <w:szCs w:val="20"/>
              </w:rPr>
              <w:t xml:space="preserve">15° D'exercer, au nom de la commune, les droits de préemption définis par le code de l'urbanisme, que la commune en soit titulaire ou délégataire, de déléguer l'exercice de ces droits à l'occasion de l'aliénation </w:t>
            </w:r>
            <w:r w:rsidRPr="0082454F">
              <w:rPr>
                <w:sz w:val="20"/>
                <w:szCs w:val="20"/>
              </w:rPr>
              <w:lastRenderedPageBreak/>
              <w:t xml:space="preserve">d'un bien selon les dispositions prévues aux articles L. 211-2 à L. 211-2-3 ou au premier alinéa de l'article </w:t>
            </w:r>
            <w:hyperlink r:id="rId11" w:history="1">
              <w:r w:rsidRPr="0082454F">
                <w:rPr>
                  <w:rStyle w:val="Lienhypertexte"/>
                  <w:sz w:val="20"/>
                  <w:szCs w:val="20"/>
                </w:rPr>
                <w:t xml:space="preserve">L. 213-3 </w:t>
              </w:r>
            </w:hyperlink>
            <w:r w:rsidRPr="0082454F">
              <w:rPr>
                <w:sz w:val="20"/>
                <w:szCs w:val="20"/>
              </w:rPr>
              <w:t>de ce même code dans les conditions que fixe le conseil municipal</w:t>
            </w:r>
          </w:p>
        </w:tc>
        <w:tc>
          <w:tcPr>
            <w:tcW w:w="4531" w:type="dxa"/>
          </w:tcPr>
          <w:p w:rsidR="006D0295" w:rsidRPr="0082454F" w:rsidRDefault="00CA7EF3" w:rsidP="00590D96">
            <w:pPr>
              <w:pStyle w:val="Paragraphedeliste"/>
              <w:numPr>
                <w:ilvl w:val="0"/>
                <w:numId w:val="1"/>
              </w:numPr>
              <w:ind w:left="318"/>
              <w:jc w:val="both"/>
              <w:rPr>
                <w:sz w:val="20"/>
                <w:szCs w:val="20"/>
              </w:rPr>
            </w:pPr>
            <w:r w:rsidRPr="0082454F">
              <w:rPr>
                <w:rFonts w:ascii="Calibri" w:hAnsi="Calibri" w:cs="Calibri"/>
                <w:sz w:val="20"/>
                <w:szCs w:val="20"/>
              </w:rPr>
              <w:lastRenderedPageBreak/>
              <w:t xml:space="preserve">exercer, au nom de la commune, dans la limite d’une dépense maximale de 700 000 €,  les droits de préemption définis par le code de l'urbanisme, que la commune en soit titulaire ou délégataire, </w:t>
            </w:r>
            <w:r w:rsidRPr="0082454F">
              <w:rPr>
                <w:rFonts w:ascii="Calibri" w:hAnsi="Calibri" w:cs="Calibri"/>
                <w:sz w:val="20"/>
                <w:szCs w:val="20"/>
              </w:rPr>
              <w:lastRenderedPageBreak/>
              <w:t>de déléguer l'exercice de ces droits à l'occasion de l'aliénation d'un bien selon les dispositions prévues à l'article </w:t>
            </w:r>
            <w:hyperlink r:id="rId12" w:history="1">
              <w:r w:rsidRPr="0082454F">
                <w:rPr>
                  <w:rFonts w:ascii="Calibri" w:hAnsi="Calibri" w:cs="Calibri"/>
                  <w:sz w:val="20"/>
                  <w:szCs w:val="20"/>
                </w:rPr>
                <w:t>L. 211-2</w:t>
              </w:r>
            </w:hyperlink>
            <w:r w:rsidRPr="0082454F">
              <w:rPr>
                <w:rFonts w:ascii="Calibri" w:hAnsi="Calibri" w:cs="Calibri"/>
                <w:sz w:val="20"/>
                <w:szCs w:val="20"/>
              </w:rPr>
              <w:t> ou au premier alinéa de l'article </w:t>
            </w:r>
            <w:hyperlink r:id="rId13" w:history="1">
              <w:r w:rsidRPr="0082454F">
                <w:rPr>
                  <w:rFonts w:ascii="Calibri" w:hAnsi="Calibri" w:cs="Calibri"/>
                  <w:sz w:val="20"/>
                  <w:szCs w:val="20"/>
                </w:rPr>
                <w:t>L. 213-3 </w:t>
              </w:r>
            </w:hyperlink>
            <w:r w:rsidRPr="0082454F">
              <w:rPr>
                <w:rFonts w:ascii="Calibri" w:hAnsi="Calibri" w:cs="Calibri"/>
                <w:sz w:val="20"/>
                <w:szCs w:val="20"/>
              </w:rPr>
              <w:t>de ce même code </w:t>
            </w:r>
          </w:p>
        </w:tc>
        <w:tc>
          <w:tcPr>
            <w:tcW w:w="4531" w:type="dxa"/>
          </w:tcPr>
          <w:p w:rsidR="006D0295" w:rsidRPr="0082454F" w:rsidRDefault="00CA7EF3" w:rsidP="0082454F">
            <w:pPr>
              <w:jc w:val="both"/>
              <w:rPr>
                <w:sz w:val="20"/>
                <w:szCs w:val="20"/>
              </w:rPr>
            </w:pPr>
            <w:r w:rsidRPr="0082454F">
              <w:rPr>
                <w:sz w:val="20"/>
                <w:szCs w:val="20"/>
              </w:rPr>
              <w:lastRenderedPageBreak/>
              <w:t>n.</w:t>
            </w:r>
            <w:r w:rsidRPr="0082454F">
              <w:rPr>
                <w:rFonts w:ascii="Calibri" w:hAnsi="Calibri" w:cs="Calibri"/>
                <w:sz w:val="20"/>
                <w:szCs w:val="20"/>
              </w:rPr>
              <w:t xml:space="preserve"> exercer, au nom de la commune, dans la li</w:t>
            </w:r>
            <w:r w:rsidR="000A12C8">
              <w:rPr>
                <w:rFonts w:ascii="Calibri" w:hAnsi="Calibri" w:cs="Calibri"/>
                <w:sz w:val="20"/>
                <w:szCs w:val="20"/>
              </w:rPr>
              <w:t xml:space="preserve">mite d’une dépense maximale de </w:t>
            </w:r>
            <w:r w:rsidR="000A12C8" w:rsidRPr="000A12C8">
              <w:rPr>
                <w:rFonts w:ascii="Calibri" w:hAnsi="Calibri" w:cs="Calibri"/>
                <w:sz w:val="20"/>
                <w:szCs w:val="20"/>
                <w:highlight w:val="green"/>
              </w:rPr>
              <w:t>5</w:t>
            </w:r>
            <w:r w:rsidRPr="000A12C8">
              <w:rPr>
                <w:rFonts w:ascii="Calibri" w:hAnsi="Calibri" w:cs="Calibri"/>
                <w:sz w:val="20"/>
                <w:szCs w:val="20"/>
                <w:highlight w:val="green"/>
              </w:rPr>
              <w:t>00 000 €</w:t>
            </w:r>
            <w:r w:rsidRPr="0082454F">
              <w:rPr>
                <w:rFonts w:ascii="Calibri" w:hAnsi="Calibri" w:cs="Calibri"/>
                <w:sz w:val="20"/>
                <w:szCs w:val="20"/>
              </w:rPr>
              <w:t xml:space="preserve">,  </w:t>
            </w:r>
            <w:r w:rsidR="00B6217C" w:rsidRPr="0082454F">
              <w:rPr>
                <w:sz w:val="20"/>
                <w:szCs w:val="20"/>
              </w:rPr>
              <w:t xml:space="preserve">les droits de préemption définis par le code de l'urbanisme, que la commune en soit titulaire ou délégataire, de déléguer </w:t>
            </w:r>
            <w:r w:rsidR="00B6217C" w:rsidRPr="0082454F">
              <w:rPr>
                <w:sz w:val="20"/>
                <w:szCs w:val="20"/>
              </w:rPr>
              <w:lastRenderedPageBreak/>
              <w:t xml:space="preserve">l'exercice de ces droits à l'occasion de l'aliénation d'un bien selon les dispositions prévues aux articles L. 211-2 à L. 211-2-3 ou au premier alinéa de l'article </w:t>
            </w:r>
            <w:hyperlink r:id="rId14" w:history="1">
              <w:r w:rsidR="00B6217C" w:rsidRPr="0082454F">
                <w:rPr>
                  <w:rStyle w:val="Lienhypertexte"/>
                  <w:sz w:val="20"/>
                  <w:szCs w:val="20"/>
                </w:rPr>
                <w:t xml:space="preserve">L. 213-3 </w:t>
              </w:r>
            </w:hyperlink>
            <w:r w:rsidR="00B6217C" w:rsidRPr="0082454F">
              <w:rPr>
                <w:sz w:val="20"/>
                <w:szCs w:val="20"/>
              </w:rPr>
              <w:t>de ce même code</w:t>
            </w:r>
            <w:r w:rsidRPr="0082454F">
              <w:rPr>
                <w:rFonts w:ascii="Calibri" w:hAnsi="Calibri" w:cs="Calibri"/>
                <w:sz w:val="20"/>
                <w:szCs w:val="20"/>
              </w:rPr>
              <w:t> </w:t>
            </w:r>
          </w:p>
        </w:tc>
      </w:tr>
      <w:tr w:rsidR="006D0295" w:rsidTr="00E52A37">
        <w:tc>
          <w:tcPr>
            <w:tcW w:w="4531" w:type="dxa"/>
          </w:tcPr>
          <w:p w:rsidR="006D0295" w:rsidRPr="0082454F" w:rsidRDefault="00F72148" w:rsidP="0082454F">
            <w:pPr>
              <w:jc w:val="both"/>
              <w:rPr>
                <w:sz w:val="20"/>
                <w:szCs w:val="20"/>
              </w:rPr>
            </w:pPr>
            <w:r w:rsidRPr="0082454F">
              <w:rPr>
                <w:sz w:val="20"/>
                <w:szCs w:val="20"/>
              </w:rPr>
              <w:lastRenderedPageBreak/>
              <w:t>16° D'intenter au nom de la commune les actions en justice ou de défendre la commune dans les actions intentées contre elle, dans les cas définis par le conseil municipal, et de transiger avec les tiers dans la limite de 1 000 € pour les communes de moins de 50 000 habitants et de 5 000 € pour les communes de 50 000 habitants et plus</w:t>
            </w:r>
          </w:p>
        </w:tc>
        <w:tc>
          <w:tcPr>
            <w:tcW w:w="4531" w:type="dxa"/>
          </w:tcPr>
          <w:p w:rsidR="006D0295" w:rsidRPr="0082454F" w:rsidRDefault="00F72148" w:rsidP="00590D96">
            <w:pPr>
              <w:pStyle w:val="Paragraphedeliste"/>
              <w:numPr>
                <w:ilvl w:val="0"/>
                <w:numId w:val="1"/>
              </w:numPr>
              <w:ind w:left="318"/>
              <w:jc w:val="both"/>
              <w:rPr>
                <w:sz w:val="20"/>
                <w:szCs w:val="20"/>
              </w:rPr>
            </w:pPr>
            <w:r w:rsidRPr="0082454F">
              <w:rPr>
                <w:rFonts w:ascii="Calibri" w:hAnsi="Calibri" w:cs="Calibri"/>
                <w:sz w:val="20"/>
                <w:szCs w:val="20"/>
              </w:rPr>
              <w:t>intenter au nom de la commune les actions en justice ou de défendre la commune dans les actions intentées contre elle, pour tous type d’actions en justice (en demande comme en défense) et devant tous types de juri</w:t>
            </w:r>
            <w:r w:rsidR="00483910" w:rsidRPr="0082454F">
              <w:rPr>
                <w:rFonts w:ascii="Calibri" w:hAnsi="Calibri" w:cs="Calibri"/>
                <w:sz w:val="20"/>
                <w:szCs w:val="20"/>
              </w:rPr>
              <w:t>diction, quel que soit le degré</w:t>
            </w:r>
            <w:r w:rsidRPr="0082454F">
              <w:rPr>
                <w:rFonts w:ascii="Calibri" w:hAnsi="Calibri" w:cs="Calibri"/>
                <w:sz w:val="20"/>
                <w:szCs w:val="20"/>
              </w:rPr>
              <w:t xml:space="preserve"> et de transiger avec les tiers dans la limite de 1 000 €, Saint-Nazaire-les-Eymes étant une  commun</w:t>
            </w:r>
            <w:r w:rsidR="00483910" w:rsidRPr="0082454F">
              <w:rPr>
                <w:rFonts w:ascii="Calibri" w:hAnsi="Calibri" w:cs="Calibri"/>
                <w:sz w:val="20"/>
                <w:szCs w:val="20"/>
              </w:rPr>
              <w:t>e de moins de 50 000 habitants</w:t>
            </w:r>
          </w:p>
        </w:tc>
        <w:tc>
          <w:tcPr>
            <w:tcW w:w="4531" w:type="dxa"/>
          </w:tcPr>
          <w:p w:rsidR="006D0295" w:rsidRPr="0082454F" w:rsidRDefault="00483910" w:rsidP="0082454F">
            <w:pPr>
              <w:jc w:val="both"/>
              <w:rPr>
                <w:sz w:val="20"/>
                <w:szCs w:val="20"/>
              </w:rPr>
            </w:pPr>
            <w:proofErr w:type="spellStart"/>
            <w:r w:rsidRPr="0082454F">
              <w:rPr>
                <w:rFonts w:ascii="Calibri" w:hAnsi="Calibri" w:cs="Calibri"/>
                <w:sz w:val="20"/>
                <w:szCs w:val="20"/>
              </w:rPr>
              <w:t>o.intenter</w:t>
            </w:r>
            <w:proofErr w:type="spellEnd"/>
            <w:r w:rsidRPr="0082454F">
              <w:rPr>
                <w:rFonts w:ascii="Calibri" w:hAnsi="Calibri" w:cs="Calibri"/>
                <w:sz w:val="20"/>
                <w:szCs w:val="20"/>
              </w:rPr>
              <w:t xml:space="preserve"> au nom de la commune les actions en justice ou de défendre la commune dans les actions intentées contre elle, pour tous type d’actions en justice (en demande comme en défense) et devant tous types de juridiction, quel que soit le degré et de transiger avec les tiers dans la limite de 1 000 €, Saint-Nazaire-les-Eymes étant une  commune de moins de 50 000 habitants</w:t>
            </w:r>
          </w:p>
        </w:tc>
      </w:tr>
      <w:tr w:rsidR="006D0295" w:rsidTr="00E52A37">
        <w:tc>
          <w:tcPr>
            <w:tcW w:w="4531" w:type="dxa"/>
          </w:tcPr>
          <w:p w:rsidR="006D0295" w:rsidRPr="0082454F" w:rsidRDefault="00483910" w:rsidP="0082454F">
            <w:pPr>
              <w:jc w:val="both"/>
              <w:rPr>
                <w:sz w:val="20"/>
                <w:szCs w:val="20"/>
              </w:rPr>
            </w:pPr>
            <w:r w:rsidRPr="0082454F">
              <w:rPr>
                <w:sz w:val="20"/>
                <w:szCs w:val="20"/>
              </w:rPr>
              <w:t>17° De régler les conséquences dommageables des accidents dans lesquels sont impliqués des véhicules municipaux dans la limite fixée par le conseil municipal</w:t>
            </w:r>
          </w:p>
        </w:tc>
        <w:tc>
          <w:tcPr>
            <w:tcW w:w="4531" w:type="dxa"/>
          </w:tcPr>
          <w:p w:rsidR="006D0295" w:rsidRPr="0082454F" w:rsidRDefault="00483910" w:rsidP="00590D96">
            <w:pPr>
              <w:pStyle w:val="Paragraphedeliste"/>
              <w:numPr>
                <w:ilvl w:val="0"/>
                <w:numId w:val="1"/>
              </w:numPr>
              <w:ind w:left="318"/>
              <w:jc w:val="both"/>
              <w:rPr>
                <w:sz w:val="20"/>
                <w:szCs w:val="20"/>
              </w:rPr>
            </w:pPr>
            <w:r w:rsidRPr="0082454F">
              <w:rPr>
                <w:rFonts w:ascii="Calibri" w:hAnsi="Calibri" w:cs="Calibri"/>
                <w:sz w:val="20"/>
                <w:szCs w:val="20"/>
              </w:rPr>
              <w:t>régler les conséquences dommageables des accidents dans lesquels sont impliqués des véhicules municipaux dans la limite de 10 000 € TTC</w:t>
            </w:r>
          </w:p>
        </w:tc>
        <w:tc>
          <w:tcPr>
            <w:tcW w:w="4531" w:type="dxa"/>
          </w:tcPr>
          <w:p w:rsidR="006D0295" w:rsidRPr="0082454F" w:rsidRDefault="00483910" w:rsidP="0082454F">
            <w:pPr>
              <w:jc w:val="both"/>
              <w:rPr>
                <w:sz w:val="20"/>
                <w:szCs w:val="20"/>
              </w:rPr>
            </w:pPr>
            <w:proofErr w:type="spellStart"/>
            <w:r w:rsidRPr="0082454F">
              <w:rPr>
                <w:rFonts w:ascii="Calibri" w:hAnsi="Calibri" w:cs="Calibri"/>
                <w:sz w:val="20"/>
                <w:szCs w:val="20"/>
              </w:rPr>
              <w:t>p.régler</w:t>
            </w:r>
            <w:proofErr w:type="spellEnd"/>
            <w:r w:rsidRPr="0082454F">
              <w:rPr>
                <w:rFonts w:ascii="Calibri" w:hAnsi="Calibri" w:cs="Calibri"/>
                <w:sz w:val="20"/>
                <w:szCs w:val="20"/>
              </w:rPr>
              <w:t xml:space="preserve"> les conséquences dommageables des accidents dans lesquels sont impliqués des véhicules municipaux dans la limite de 10 000 € TTC</w:t>
            </w:r>
          </w:p>
        </w:tc>
      </w:tr>
      <w:tr w:rsidR="006D0295" w:rsidTr="00E52A37">
        <w:tc>
          <w:tcPr>
            <w:tcW w:w="4531" w:type="dxa"/>
          </w:tcPr>
          <w:p w:rsidR="006D0295" w:rsidRPr="0082454F" w:rsidRDefault="0082454F" w:rsidP="0082454F">
            <w:pPr>
              <w:jc w:val="both"/>
              <w:rPr>
                <w:sz w:val="20"/>
                <w:szCs w:val="20"/>
              </w:rPr>
            </w:pPr>
            <w:r w:rsidRPr="0082454F">
              <w:rPr>
                <w:sz w:val="20"/>
                <w:szCs w:val="20"/>
              </w:rPr>
              <w:t xml:space="preserve">18° De donner, en application de l'article </w:t>
            </w:r>
            <w:hyperlink r:id="rId15" w:history="1">
              <w:r w:rsidRPr="0082454F">
                <w:rPr>
                  <w:rStyle w:val="Lienhypertexte"/>
                  <w:sz w:val="20"/>
                  <w:szCs w:val="20"/>
                </w:rPr>
                <w:t xml:space="preserve">L. 324-1 </w:t>
              </w:r>
            </w:hyperlink>
            <w:r w:rsidRPr="0082454F">
              <w:rPr>
                <w:sz w:val="20"/>
                <w:szCs w:val="20"/>
              </w:rPr>
              <w:t>du code de l'urbanisme, l'avis de la commune préalablement aux opérations menées par un établissement public foncier local</w:t>
            </w:r>
          </w:p>
        </w:tc>
        <w:tc>
          <w:tcPr>
            <w:tcW w:w="4531" w:type="dxa"/>
          </w:tcPr>
          <w:p w:rsidR="006D0295" w:rsidRPr="0082454F" w:rsidRDefault="006D0295" w:rsidP="00590D96">
            <w:pPr>
              <w:ind w:left="318"/>
              <w:jc w:val="both"/>
              <w:rPr>
                <w:sz w:val="20"/>
                <w:szCs w:val="20"/>
              </w:rPr>
            </w:pPr>
          </w:p>
        </w:tc>
        <w:tc>
          <w:tcPr>
            <w:tcW w:w="4531" w:type="dxa"/>
          </w:tcPr>
          <w:p w:rsidR="006D0295" w:rsidRPr="0082454F" w:rsidRDefault="006D0295" w:rsidP="0082454F">
            <w:pPr>
              <w:jc w:val="both"/>
              <w:rPr>
                <w:sz w:val="20"/>
                <w:szCs w:val="20"/>
              </w:rPr>
            </w:pPr>
          </w:p>
        </w:tc>
      </w:tr>
      <w:tr w:rsidR="006D0295" w:rsidTr="00E52A37">
        <w:tc>
          <w:tcPr>
            <w:tcW w:w="4531" w:type="dxa"/>
          </w:tcPr>
          <w:p w:rsidR="006D0295" w:rsidRPr="00AD0697" w:rsidRDefault="00AD0697" w:rsidP="00AD0697">
            <w:pPr>
              <w:jc w:val="both"/>
              <w:rPr>
                <w:sz w:val="20"/>
              </w:rPr>
            </w:pPr>
            <w:r w:rsidRPr="00AD0697">
              <w:rPr>
                <w:sz w:val="20"/>
              </w:rPr>
              <w:t xml:space="preserve">19° De signer la convention prévue par l'avant-dernier alinéa de l'article </w:t>
            </w:r>
            <w:hyperlink r:id="rId16" w:history="1">
              <w:r w:rsidRPr="00AD0697">
                <w:rPr>
                  <w:rStyle w:val="Lienhypertexte"/>
                  <w:sz w:val="20"/>
                </w:rPr>
                <w:t xml:space="preserve">L. 311-4 </w:t>
              </w:r>
            </w:hyperlink>
            <w:r w:rsidRPr="00AD0697">
              <w:rPr>
                <w:sz w:val="20"/>
              </w:rPr>
              <w:t xml:space="preserve">du code de l'urbanisme précisant les conditions dans lesquelles un constructeur participe au coût d'équipement d'une zone d'aménagement concerté et de signer la convention prévue par le troisième alinéa de l'article </w:t>
            </w:r>
            <w:hyperlink r:id="rId17" w:history="1">
              <w:r w:rsidRPr="00AD0697">
                <w:rPr>
                  <w:rStyle w:val="Lienhypertexte"/>
                  <w:sz w:val="20"/>
                </w:rPr>
                <w:t xml:space="preserve">L. 332-11-2 </w:t>
              </w:r>
            </w:hyperlink>
            <w:r w:rsidRPr="00AD0697">
              <w:rPr>
                <w:sz w:val="20"/>
              </w:rPr>
              <w:t xml:space="preserve">du même code, dans sa rédaction antérieure à la </w:t>
            </w:r>
            <w:hyperlink r:id="rId18" w:history="1">
              <w:r w:rsidRPr="00AD0697">
                <w:rPr>
                  <w:rStyle w:val="Lienhypertexte"/>
                  <w:sz w:val="20"/>
                </w:rPr>
                <w:t xml:space="preserve">loi n° 2014-1655 du 29 décembre 2014 </w:t>
              </w:r>
            </w:hyperlink>
            <w:r w:rsidRPr="00AD0697">
              <w:rPr>
                <w:sz w:val="20"/>
              </w:rPr>
              <w:t>de finances rectificative pour 2014, précisant les conditions dans lesquelles un propriétaire peut verser la participation pour voirie et réseaux</w:t>
            </w:r>
          </w:p>
        </w:tc>
        <w:tc>
          <w:tcPr>
            <w:tcW w:w="4531" w:type="dxa"/>
          </w:tcPr>
          <w:p w:rsidR="006D0295" w:rsidRDefault="006D0295" w:rsidP="00590D96">
            <w:pPr>
              <w:ind w:left="318"/>
            </w:pPr>
          </w:p>
        </w:tc>
        <w:tc>
          <w:tcPr>
            <w:tcW w:w="4531" w:type="dxa"/>
          </w:tcPr>
          <w:p w:rsidR="006D0295" w:rsidRDefault="006D0295"/>
        </w:tc>
      </w:tr>
      <w:tr w:rsidR="006D0295" w:rsidTr="00E52A37">
        <w:tc>
          <w:tcPr>
            <w:tcW w:w="4531" w:type="dxa"/>
          </w:tcPr>
          <w:p w:rsidR="006D0295" w:rsidRDefault="00AD0697" w:rsidP="00AD0697">
            <w:pPr>
              <w:jc w:val="both"/>
            </w:pPr>
            <w:r w:rsidRPr="00AD0697">
              <w:rPr>
                <w:sz w:val="20"/>
                <w:szCs w:val="20"/>
              </w:rPr>
              <w:t>20° De réaliser les lignes de trésorerie sur la base d'un montant maximum autorisé par le conseil municipal</w:t>
            </w:r>
          </w:p>
        </w:tc>
        <w:tc>
          <w:tcPr>
            <w:tcW w:w="4531" w:type="dxa"/>
          </w:tcPr>
          <w:p w:rsidR="006D0295" w:rsidRDefault="00AD0697" w:rsidP="00590D96">
            <w:pPr>
              <w:pStyle w:val="Paragraphedeliste"/>
              <w:numPr>
                <w:ilvl w:val="0"/>
                <w:numId w:val="1"/>
              </w:numPr>
              <w:ind w:left="318"/>
            </w:pPr>
            <w:r w:rsidRPr="00AD0697">
              <w:rPr>
                <w:rFonts w:ascii="Calibri" w:hAnsi="Calibri" w:cs="Calibri"/>
                <w:sz w:val="20"/>
                <w:szCs w:val="20"/>
              </w:rPr>
              <w:t>réaliser une ligne de trésorerie sur la base d'un montant maximum de 300 000 € par an</w:t>
            </w:r>
          </w:p>
        </w:tc>
        <w:tc>
          <w:tcPr>
            <w:tcW w:w="4531" w:type="dxa"/>
          </w:tcPr>
          <w:p w:rsidR="006D0295" w:rsidRDefault="002A0594">
            <w:proofErr w:type="spellStart"/>
            <w:r>
              <w:rPr>
                <w:rFonts w:ascii="Calibri" w:hAnsi="Calibri" w:cs="Calibri"/>
                <w:sz w:val="20"/>
                <w:szCs w:val="20"/>
              </w:rPr>
              <w:t>q.</w:t>
            </w:r>
            <w:r w:rsidRPr="00AD0697">
              <w:rPr>
                <w:rFonts w:ascii="Calibri" w:hAnsi="Calibri" w:cs="Calibri"/>
                <w:sz w:val="20"/>
                <w:szCs w:val="20"/>
              </w:rPr>
              <w:t>réaliser</w:t>
            </w:r>
            <w:proofErr w:type="spellEnd"/>
            <w:r w:rsidRPr="00AD0697">
              <w:rPr>
                <w:rFonts w:ascii="Calibri" w:hAnsi="Calibri" w:cs="Calibri"/>
                <w:sz w:val="20"/>
                <w:szCs w:val="20"/>
              </w:rPr>
              <w:t xml:space="preserve"> une ligne de trésorerie sur la base d'un montant maximum de 300 000 € par an</w:t>
            </w:r>
          </w:p>
        </w:tc>
      </w:tr>
      <w:tr w:rsidR="006D0295" w:rsidTr="00E52A37">
        <w:tc>
          <w:tcPr>
            <w:tcW w:w="4531" w:type="dxa"/>
          </w:tcPr>
          <w:p w:rsidR="006D0295" w:rsidRDefault="002A0594" w:rsidP="00E0529D">
            <w:pPr>
              <w:jc w:val="both"/>
            </w:pPr>
            <w:r w:rsidRPr="002A0594">
              <w:rPr>
                <w:sz w:val="20"/>
              </w:rPr>
              <w:t xml:space="preserve">21° D'exercer ou de déléguer, en application de </w:t>
            </w:r>
            <w:hyperlink r:id="rId19" w:tooltip="Code de l'urbanisme - art. L214-1-1 (V)" w:history="1">
              <w:r w:rsidRPr="002A0594">
                <w:rPr>
                  <w:rStyle w:val="Lienhypertexte"/>
                  <w:sz w:val="20"/>
                </w:rPr>
                <w:t xml:space="preserve">l'article L. 214-1-1 </w:t>
              </w:r>
            </w:hyperlink>
            <w:r w:rsidRPr="002A0594">
              <w:rPr>
                <w:sz w:val="20"/>
              </w:rPr>
              <w:t xml:space="preserve">du code de l'urbanisme, au nom de la commune et dans les conditions fixées par le </w:t>
            </w:r>
            <w:r w:rsidRPr="002A0594">
              <w:rPr>
                <w:sz w:val="20"/>
              </w:rPr>
              <w:lastRenderedPageBreak/>
              <w:t xml:space="preserve">conseil municipal, le droit de préemption défini par l'article </w:t>
            </w:r>
            <w:hyperlink r:id="rId20" w:history="1">
              <w:r w:rsidRPr="002A0594">
                <w:rPr>
                  <w:rStyle w:val="Lienhypertexte"/>
                  <w:sz w:val="20"/>
                </w:rPr>
                <w:t xml:space="preserve">L. 214-1 </w:t>
              </w:r>
            </w:hyperlink>
            <w:r w:rsidRPr="002A0594">
              <w:rPr>
                <w:sz w:val="20"/>
              </w:rPr>
              <w:t>du même code</w:t>
            </w:r>
          </w:p>
        </w:tc>
        <w:tc>
          <w:tcPr>
            <w:tcW w:w="4531" w:type="dxa"/>
          </w:tcPr>
          <w:p w:rsidR="006D0295" w:rsidRDefault="006D0295"/>
        </w:tc>
        <w:tc>
          <w:tcPr>
            <w:tcW w:w="4531" w:type="dxa"/>
          </w:tcPr>
          <w:p w:rsidR="006D0295" w:rsidRDefault="006D0295"/>
        </w:tc>
      </w:tr>
      <w:tr w:rsidR="006D0295" w:rsidTr="00E52A37">
        <w:tc>
          <w:tcPr>
            <w:tcW w:w="4531" w:type="dxa"/>
          </w:tcPr>
          <w:p w:rsidR="006D0295" w:rsidRPr="002A0594" w:rsidRDefault="002A0594" w:rsidP="002A0594">
            <w:pPr>
              <w:jc w:val="both"/>
              <w:rPr>
                <w:sz w:val="20"/>
              </w:rPr>
            </w:pPr>
            <w:r w:rsidRPr="002A0594">
              <w:rPr>
                <w:sz w:val="20"/>
              </w:rPr>
              <w:t xml:space="preserve">22° D'exercer au nom de la commune le droit de priorité défini aux </w:t>
            </w:r>
            <w:hyperlink r:id="rId21" w:history="1">
              <w:r w:rsidRPr="002A0594">
                <w:rPr>
                  <w:rStyle w:val="Lienhypertexte"/>
                  <w:sz w:val="20"/>
                </w:rPr>
                <w:t xml:space="preserve">articles L. 240-1 à L. 240-3 </w:t>
              </w:r>
            </w:hyperlink>
            <w:r w:rsidRPr="002A0594">
              <w:rPr>
                <w:sz w:val="20"/>
              </w:rPr>
              <w:t>du code de l'urbanisme ou de déléguer l'exercice de ce droit en application des mêmes articles, dans les conditions fixées par le conseil municipal</w:t>
            </w:r>
          </w:p>
        </w:tc>
        <w:tc>
          <w:tcPr>
            <w:tcW w:w="4531" w:type="dxa"/>
          </w:tcPr>
          <w:p w:rsidR="006D0295" w:rsidRPr="002A0594" w:rsidRDefault="006D0295">
            <w:pPr>
              <w:rPr>
                <w:sz w:val="20"/>
              </w:rPr>
            </w:pPr>
          </w:p>
        </w:tc>
        <w:tc>
          <w:tcPr>
            <w:tcW w:w="4531" w:type="dxa"/>
          </w:tcPr>
          <w:p w:rsidR="006D0295" w:rsidRPr="002A0594" w:rsidRDefault="006D0295">
            <w:pPr>
              <w:rPr>
                <w:sz w:val="20"/>
              </w:rPr>
            </w:pPr>
          </w:p>
        </w:tc>
      </w:tr>
      <w:tr w:rsidR="006D0295" w:rsidTr="00E52A37">
        <w:tc>
          <w:tcPr>
            <w:tcW w:w="4531" w:type="dxa"/>
          </w:tcPr>
          <w:p w:rsidR="006D0295" w:rsidRPr="002A0594" w:rsidRDefault="002A0594" w:rsidP="00E0529D">
            <w:pPr>
              <w:jc w:val="both"/>
              <w:rPr>
                <w:sz w:val="20"/>
              </w:rPr>
            </w:pPr>
            <w:r w:rsidRPr="002A0594">
              <w:rPr>
                <w:sz w:val="20"/>
              </w:rPr>
              <w:t xml:space="preserve">23° De prendre les décisions mentionnées aux articles </w:t>
            </w:r>
            <w:hyperlink r:id="rId22" w:history="1">
              <w:r w:rsidRPr="002A0594">
                <w:rPr>
                  <w:rStyle w:val="Lienhypertexte"/>
                  <w:sz w:val="20"/>
                </w:rPr>
                <w:t xml:space="preserve">L. 523-4 </w:t>
              </w:r>
            </w:hyperlink>
            <w:r w:rsidRPr="002A0594">
              <w:rPr>
                <w:sz w:val="20"/>
              </w:rPr>
              <w:t xml:space="preserve">et </w:t>
            </w:r>
            <w:hyperlink r:id="rId23" w:history="1">
              <w:r w:rsidRPr="002A0594">
                <w:rPr>
                  <w:rStyle w:val="Lienhypertexte"/>
                  <w:sz w:val="20"/>
                </w:rPr>
                <w:t xml:space="preserve">L. 523-5 </w:t>
              </w:r>
            </w:hyperlink>
            <w:r w:rsidRPr="002A0594">
              <w:rPr>
                <w:sz w:val="20"/>
              </w:rPr>
              <w:t>du code du patrimoine relatives à la réalisation de diagnostics d'archéologie préventive prescrits pour les opérations d'aménagement ou de travaux sur le territoire de la commune et de conclure la convention prévue à l'article L. 523-7 du même code</w:t>
            </w:r>
          </w:p>
        </w:tc>
        <w:tc>
          <w:tcPr>
            <w:tcW w:w="4531" w:type="dxa"/>
          </w:tcPr>
          <w:p w:rsidR="006D0295" w:rsidRPr="002A0594" w:rsidRDefault="006D0295">
            <w:pPr>
              <w:rPr>
                <w:sz w:val="20"/>
              </w:rPr>
            </w:pPr>
          </w:p>
        </w:tc>
        <w:tc>
          <w:tcPr>
            <w:tcW w:w="4531" w:type="dxa"/>
          </w:tcPr>
          <w:p w:rsidR="006D0295" w:rsidRPr="002A0594" w:rsidRDefault="006D0295">
            <w:pPr>
              <w:rPr>
                <w:sz w:val="20"/>
              </w:rPr>
            </w:pPr>
          </w:p>
        </w:tc>
      </w:tr>
      <w:tr w:rsidR="006D0295" w:rsidTr="00E52A37">
        <w:tc>
          <w:tcPr>
            <w:tcW w:w="4531" w:type="dxa"/>
          </w:tcPr>
          <w:p w:rsidR="006D0295" w:rsidRPr="002A0594" w:rsidRDefault="002A0594" w:rsidP="00E0529D">
            <w:pPr>
              <w:jc w:val="both"/>
              <w:rPr>
                <w:sz w:val="20"/>
              </w:rPr>
            </w:pPr>
            <w:r w:rsidRPr="002A0594">
              <w:rPr>
                <w:sz w:val="20"/>
              </w:rPr>
              <w:t>24° D'autoriser, au nom de la commune, le renouvellement de l'adhésion aux associations dont elle est membre</w:t>
            </w:r>
          </w:p>
        </w:tc>
        <w:tc>
          <w:tcPr>
            <w:tcW w:w="4531" w:type="dxa"/>
          </w:tcPr>
          <w:p w:rsidR="006D0295" w:rsidRPr="002A0594" w:rsidRDefault="002A0594" w:rsidP="00590D96">
            <w:pPr>
              <w:pStyle w:val="Paragraphedeliste"/>
              <w:numPr>
                <w:ilvl w:val="0"/>
                <w:numId w:val="1"/>
              </w:numPr>
              <w:rPr>
                <w:sz w:val="20"/>
              </w:rPr>
            </w:pPr>
            <w:r w:rsidRPr="002A0594">
              <w:rPr>
                <w:rFonts w:ascii="Calibri" w:hAnsi="Calibri" w:cs="Calibri"/>
                <w:sz w:val="20"/>
                <w:szCs w:val="20"/>
              </w:rPr>
              <w:t>autoriser, au nom de la commune, le renouvellement de l'adhésion aux associations dont elle est membre</w:t>
            </w:r>
          </w:p>
        </w:tc>
        <w:tc>
          <w:tcPr>
            <w:tcW w:w="4531" w:type="dxa"/>
          </w:tcPr>
          <w:p w:rsidR="006D0295" w:rsidRPr="002A0594" w:rsidRDefault="002A0594">
            <w:pPr>
              <w:rPr>
                <w:sz w:val="20"/>
              </w:rPr>
            </w:pPr>
            <w:r w:rsidRPr="002A0594">
              <w:rPr>
                <w:sz w:val="20"/>
              </w:rPr>
              <w:t>r.</w:t>
            </w:r>
            <w:r w:rsidRPr="002A0594">
              <w:rPr>
                <w:rFonts w:ascii="Calibri" w:hAnsi="Calibri" w:cs="Calibri"/>
                <w:sz w:val="20"/>
                <w:szCs w:val="20"/>
              </w:rPr>
              <w:t xml:space="preserve"> autoriser, au nom de la commune, le renouvellement de l'adhésion aux associations dont elle est membre</w:t>
            </w:r>
          </w:p>
        </w:tc>
      </w:tr>
      <w:tr w:rsidR="006D0295" w:rsidTr="00E52A37">
        <w:tc>
          <w:tcPr>
            <w:tcW w:w="4531" w:type="dxa"/>
          </w:tcPr>
          <w:p w:rsidR="006D0295" w:rsidRPr="00E0529D" w:rsidRDefault="00E0529D" w:rsidP="00E0529D">
            <w:pPr>
              <w:jc w:val="both"/>
              <w:rPr>
                <w:sz w:val="20"/>
              </w:rPr>
            </w:pPr>
            <w:r w:rsidRPr="00E0529D">
              <w:rPr>
                <w:sz w:val="20"/>
              </w:rPr>
              <w:t xml:space="preserve">25° D'exercer, au nom de la commune, le droit d'expropriation pour cause d'utilité publique prévu au troisième alinéa de l'article </w:t>
            </w:r>
            <w:hyperlink r:id="rId24" w:history="1">
              <w:r w:rsidRPr="00E0529D">
                <w:rPr>
                  <w:rStyle w:val="Lienhypertexte"/>
                  <w:sz w:val="20"/>
                </w:rPr>
                <w:t xml:space="preserve">L. 151-37 </w:t>
              </w:r>
            </w:hyperlink>
            <w:r w:rsidRPr="00E0529D">
              <w:rPr>
                <w:sz w:val="20"/>
              </w:rPr>
              <w:t>du code rural et de la pêche maritime en vue de l'exécution des travaux nécessaires à la constitution d'aires intermédiaires de stockage de bois dans les zones de montagne</w:t>
            </w:r>
          </w:p>
        </w:tc>
        <w:tc>
          <w:tcPr>
            <w:tcW w:w="4531" w:type="dxa"/>
          </w:tcPr>
          <w:p w:rsidR="006D0295" w:rsidRPr="00E0529D" w:rsidRDefault="006D0295" w:rsidP="00E0529D">
            <w:pPr>
              <w:jc w:val="both"/>
              <w:rPr>
                <w:sz w:val="20"/>
              </w:rPr>
            </w:pPr>
          </w:p>
        </w:tc>
        <w:tc>
          <w:tcPr>
            <w:tcW w:w="4531" w:type="dxa"/>
          </w:tcPr>
          <w:p w:rsidR="006D0295" w:rsidRPr="00E0529D" w:rsidRDefault="006D0295" w:rsidP="00E0529D">
            <w:pPr>
              <w:jc w:val="both"/>
              <w:rPr>
                <w:sz w:val="20"/>
              </w:rPr>
            </w:pPr>
          </w:p>
        </w:tc>
      </w:tr>
      <w:tr w:rsidR="006D0295" w:rsidTr="00E52A37">
        <w:tc>
          <w:tcPr>
            <w:tcW w:w="4531" w:type="dxa"/>
          </w:tcPr>
          <w:p w:rsidR="006D0295" w:rsidRPr="00E0529D" w:rsidRDefault="00E0529D" w:rsidP="00E0529D">
            <w:pPr>
              <w:jc w:val="both"/>
              <w:rPr>
                <w:sz w:val="20"/>
              </w:rPr>
            </w:pPr>
            <w:r w:rsidRPr="00E0529D">
              <w:rPr>
                <w:sz w:val="20"/>
              </w:rPr>
              <w:t>26° De demander à tout organisme financeur, dans les conditions fixées par le conseil municipal, l'attribution de subventions</w:t>
            </w:r>
          </w:p>
        </w:tc>
        <w:tc>
          <w:tcPr>
            <w:tcW w:w="4531" w:type="dxa"/>
          </w:tcPr>
          <w:p w:rsidR="006D0295" w:rsidRPr="00E0529D" w:rsidRDefault="00E0529D" w:rsidP="00590D96">
            <w:pPr>
              <w:pStyle w:val="Paragraphedeliste"/>
              <w:numPr>
                <w:ilvl w:val="0"/>
                <w:numId w:val="1"/>
              </w:numPr>
              <w:jc w:val="both"/>
              <w:rPr>
                <w:sz w:val="20"/>
              </w:rPr>
            </w:pPr>
            <w:r w:rsidRPr="00E0529D">
              <w:rPr>
                <w:rFonts w:ascii="Calibri" w:hAnsi="Calibri" w:cs="Calibri"/>
                <w:sz w:val="20"/>
                <w:szCs w:val="20"/>
              </w:rPr>
              <w:t>demander à tout organisme financeur, l'attribution de subventions si cela concerne une dépense de 700 000 € TTC maximum</w:t>
            </w:r>
          </w:p>
        </w:tc>
        <w:tc>
          <w:tcPr>
            <w:tcW w:w="4531" w:type="dxa"/>
          </w:tcPr>
          <w:p w:rsidR="006D0295" w:rsidRPr="00E0529D" w:rsidRDefault="00E0529D" w:rsidP="00E0529D">
            <w:pPr>
              <w:jc w:val="both"/>
              <w:rPr>
                <w:sz w:val="20"/>
              </w:rPr>
            </w:pPr>
            <w:proofErr w:type="spellStart"/>
            <w:r w:rsidRPr="00E0529D">
              <w:rPr>
                <w:rFonts w:ascii="Calibri" w:hAnsi="Calibri" w:cs="Calibri"/>
                <w:sz w:val="20"/>
                <w:szCs w:val="20"/>
              </w:rPr>
              <w:t>s.demander</w:t>
            </w:r>
            <w:proofErr w:type="spellEnd"/>
            <w:r w:rsidRPr="00E0529D">
              <w:rPr>
                <w:rFonts w:ascii="Calibri" w:hAnsi="Calibri" w:cs="Calibri"/>
                <w:sz w:val="20"/>
                <w:szCs w:val="20"/>
              </w:rPr>
              <w:t xml:space="preserve"> à tout organisme financeur, l'attribution de subventions si cela concerne une dépense de 700 000 € TTC maximum</w:t>
            </w:r>
          </w:p>
        </w:tc>
      </w:tr>
      <w:tr w:rsidR="006D0295" w:rsidTr="00E52A37">
        <w:tc>
          <w:tcPr>
            <w:tcW w:w="4531" w:type="dxa"/>
          </w:tcPr>
          <w:p w:rsidR="006D0295" w:rsidRPr="00E0529D" w:rsidRDefault="00E0529D">
            <w:pPr>
              <w:rPr>
                <w:sz w:val="20"/>
              </w:rPr>
            </w:pPr>
            <w:r w:rsidRPr="00E0529D">
              <w:rPr>
                <w:sz w:val="20"/>
              </w:rPr>
              <w:t>27° De procéder, dans les limites fixées par le conseil municipal, au dépôt des demandes d'autorisations d'urbanisme relatives à la démolition, à la transformation ou à l'édification des biens municipaux</w:t>
            </w:r>
          </w:p>
        </w:tc>
        <w:tc>
          <w:tcPr>
            <w:tcW w:w="4531" w:type="dxa"/>
          </w:tcPr>
          <w:p w:rsidR="006D0295" w:rsidRPr="00E0529D" w:rsidRDefault="006D0295">
            <w:pPr>
              <w:rPr>
                <w:sz w:val="20"/>
              </w:rPr>
            </w:pPr>
          </w:p>
        </w:tc>
        <w:tc>
          <w:tcPr>
            <w:tcW w:w="4531" w:type="dxa"/>
          </w:tcPr>
          <w:p w:rsidR="006D0295" w:rsidRPr="00AD33BB" w:rsidRDefault="00E0529D" w:rsidP="00AD33BB">
            <w:pPr>
              <w:jc w:val="both"/>
              <w:rPr>
                <w:sz w:val="20"/>
                <w:highlight w:val="green"/>
              </w:rPr>
            </w:pPr>
            <w:proofErr w:type="spellStart"/>
            <w:r w:rsidRPr="00AD33BB">
              <w:rPr>
                <w:sz w:val="20"/>
                <w:highlight w:val="green"/>
              </w:rPr>
              <w:t>t.procéder</w:t>
            </w:r>
            <w:proofErr w:type="spellEnd"/>
            <w:r w:rsidRPr="00AD33BB">
              <w:rPr>
                <w:sz w:val="20"/>
                <w:highlight w:val="green"/>
              </w:rPr>
              <w:t xml:space="preserve"> au dépôt des demandes de  </w:t>
            </w:r>
            <w:r w:rsidR="00AD33BB">
              <w:rPr>
                <w:sz w:val="20"/>
                <w:highlight w:val="green"/>
              </w:rPr>
              <w:t xml:space="preserve">certificats d’urbanisme informatifs ou opérationnels, de </w:t>
            </w:r>
            <w:r w:rsidRPr="00AD33BB">
              <w:rPr>
                <w:sz w:val="20"/>
                <w:highlight w:val="green"/>
              </w:rPr>
              <w:t>déclarations préalables,</w:t>
            </w:r>
            <w:r w:rsidR="0028323C">
              <w:rPr>
                <w:sz w:val="20"/>
                <w:highlight w:val="green"/>
              </w:rPr>
              <w:t xml:space="preserve"> d’autorisations de travaux, </w:t>
            </w:r>
            <w:r w:rsidRPr="00AD33BB">
              <w:rPr>
                <w:sz w:val="20"/>
                <w:highlight w:val="green"/>
              </w:rPr>
              <w:t xml:space="preserve"> de permis de construire et de permis de construire modificatifs</w:t>
            </w:r>
            <w:r w:rsidR="0028323C">
              <w:rPr>
                <w:sz w:val="20"/>
                <w:highlight w:val="green"/>
              </w:rPr>
              <w:t>, de permis d’aménager</w:t>
            </w:r>
            <w:r w:rsidRPr="00AD33BB">
              <w:rPr>
                <w:sz w:val="20"/>
                <w:highlight w:val="green"/>
              </w:rPr>
              <w:t xml:space="preserve"> relatives à la démolition, à la transformation ou à l'édification des biens municipaux</w:t>
            </w:r>
          </w:p>
        </w:tc>
      </w:tr>
      <w:tr w:rsidR="006D0295" w:rsidTr="00E52A37">
        <w:tc>
          <w:tcPr>
            <w:tcW w:w="4531" w:type="dxa"/>
          </w:tcPr>
          <w:p w:rsidR="006D0295" w:rsidRDefault="00E0529D">
            <w:r w:rsidRPr="00D51D19">
              <w:rPr>
                <w:sz w:val="20"/>
              </w:rPr>
              <w:t xml:space="preserve">28° D'exercer, au nom de la commune, le droit prévu au I de </w:t>
            </w:r>
            <w:hyperlink r:id="rId25" w:history="1">
              <w:r w:rsidRPr="00D51D19">
                <w:rPr>
                  <w:rStyle w:val="Lienhypertexte"/>
                  <w:sz w:val="20"/>
                </w:rPr>
                <w:t xml:space="preserve">l'article 10 de la loi n° 75-1351 du 31 </w:t>
              </w:r>
              <w:r w:rsidRPr="00D51D19">
                <w:rPr>
                  <w:rStyle w:val="Lienhypertexte"/>
                  <w:sz w:val="20"/>
                </w:rPr>
                <w:lastRenderedPageBreak/>
                <w:t xml:space="preserve">décembre 1975 </w:t>
              </w:r>
            </w:hyperlink>
            <w:r w:rsidRPr="00D51D19">
              <w:rPr>
                <w:sz w:val="20"/>
              </w:rPr>
              <w:t>relative à la protection des occupants de locaux à usage d'habitation</w:t>
            </w:r>
          </w:p>
        </w:tc>
        <w:tc>
          <w:tcPr>
            <w:tcW w:w="4531" w:type="dxa"/>
          </w:tcPr>
          <w:p w:rsidR="006D0295" w:rsidRDefault="006D0295"/>
        </w:tc>
        <w:tc>
          <w:tcPr>
            <w:tcW w:w="4531" w:type="dxa"/>
          </w:tcPr>
          <w:p w:rsidR="006D0295" w:rsidRDefault="006D0295"/>
        </w:tc>
      </w:tr>
      <w:tr w:rsidR="002A0594" w:rsidTr="00E52A37">
        <w:tc>
          <w:tcPr>
            <w:tcW w:w="4531" w:type="dxa"/>
          </w:tcPr>
          <w:p w:rsidR="002A0594" w:rsidRPr="00C44517" w:rsidRDefault="006622F1">
            <w:pPr>
              <w:rPr>
                <w:sz w:val="20"/>
              </w:rPr>
            </w:pPr>
            <w:r w:rsidRPr="00C44517">
              <w:rPr>
                <w:sz w:val="20"/>
              </w:rPr>
              <w:t>29° D'ouvrir et d'organiser la participation du public par voie électronique prévue au I de l'article L. 123-19 du code de l'environnement</w:t>
            </w:r>
          </w:p>
        </w:tc>
        <w:tc>
          <w:tcPr>
            <w:tcW w:w="4531" w:type="dxa"/>
          </w:tcPr>
          <w:p w:rsidR="002A0594" w:rsidRDefault="002A0594"/>
        </w:tc>
        <w:tc>
          <w:tcPr>
            <w:tcW w:w="4531" w:type="dxa"/>
          </w:tcPr>
          <w:p w:rsidR="002A0594" w:rsidRDefault="002A0594"/>
        </w:tc>
      </w:tr>
      <w:tr w:rsidR="002A0594" w:rsidTr="00E52A37">
        <w:tc>
          <w:tcPr>
            <w:tcW w:w="4531" w:type="dxa"/>
          </w:tcPr>
          <w:p w:rsidR="002A0594" w:rsidRPr="00C44517" w:rsidRDefault="006622F1">
            <w:pPr>
              <w:rPr>
                <w:sz w:val="20"/>
                <w:szCs w:val="20"/>
              </w:rPr>
            </w:pPr>
            <w:r w:rsidRPr="00C44517">
              <w:rPr>
                <w:sz w:val="20"/>
                <w:szCs w:val="20"/>
              </w:rPr>
              <w:t>30° D'admettre en non-valeur les titres de recettes, ou certaines catégories d'entre eux, présentés par le comptable public, chacun de ces titres correspondant à une créance irrécouvrable d'un montant inférieur à un seuil fixé par délibération du conseil municipal, qui ne peut être supérieur à un seuil fixé par décret. Ce même décret précise les modalités suivant lesquelles le maire rend compte au conseil municipal de l'exercice de cette délégation</w:t>
            </w:r>
          </w:p>
        </w:tc>
        <w:tc>
          <w:tcPr>
            <w:tcW w:w="4531" w:type="dxa"/>
          </w:tcPr>
          <w:p w:rsidR="002A0594" w:rsidRPr="00C44517" w:rsidRDefault="002A0594">
            <w:pPr>
              <w:rPr>
                <w:sz w:val="20"/>
                <w:szCs w:val="20"/>
              </w:rPr>
            </w:pPr>
          </w:p>
        </w:tc>
        <w:tc>
          <w:tcPr>
            <w:tcW w:w="4531" w:type="dxa"/>
          </w:tcPr>
          <w:p w:rsidR="002A0594" w:rsidRPr="00C44517" w:rsidRDefault="006622F1">
            <w:pPr>
              <w:rPr>
                <w:i/>
                <w:sz w:val="20"/>
                <w:szCs w:val="20"/>
              </w:rPr>
            </w:pPr>
            <w:r w:rsidRPr="00C44517">
              <w:rPr>
                <w:i/>
                <w:sz w:val="20"/>
                <w:szCs w:val="20"/>
                <w:highlight w:val="yellow"/>
              </w:rPr>
              <w:t>Si on le met en place, la valeur maximale des titres fixée par décret est de 100€</w:t>
            </w:r>
          </w:p>
        </w:tc>
      </w:tr>
      <w:tr w:rsidR="002A0594" w:rsidTr="00E52A37">
        <w:tc>
          <w:tcPr>
            <w:tcW w:w="4531" w:type="dxa"/>
          </w:tcPr>
          <w:p w:rsidR="002A0594" w:rsidRPr="00C44517" w:rsidRDefault="00C44517">
            <w:pPr>
              <w:rPr>
                <w:sz w:val="20"/>
                <w:szCs w:val="20"/>
              </w:rPr>
            </w:pPr>
            <w:r w:rsidRPr="00C44517">
              <w:rPr>
                <w:sz w:val="20"/>
                <w:szCs w:val="20"/>
              </w:rPr>
              <w:t>31° D'autoriser les mandats spéciaux que les membres du conseil municipal peuvent être amenés à exercer dans le cadre de leurs fonctions, ainsi que le remboursement des frais afférents prévus à l'article L. 2123-18 du présent code</w:t>
            </w:r>
          </w:p>
        </w:tc>
        <w:tc>
          <w:tcPr>
            <w:tcW w:w="4531" w:type="dxa"/>
          </w:tcPr>
          <w:p w:rsidR="002A0594" w:rsidRPr="00C44517" w:rsidRDefault="002A0594">
            <w:pPr>
              <w:rPr>
                <w:sz w:val="20"/>
                <w:szCs w:val="20"/>
              </w:rPr>
            </w:pPr>
          </w:p>
        </w:tc>
        <w:tc>
          <w:tcPr>
            <w:tcW w:w="4531" w:type="dxa"/>
          </w:tcPr>
          <w:p w:rsidR="002A0594" w:rsidRPr="00C44517" w:rsidRDefault="00C44517">
            <w:pPr>
              <w:rPr>
                <w:i/>
                <w:sz w:val="20"/>
                <w:szCs w:val="20"/>
              </w:rPr>
            </w:pPr>
            <w:r>
              <w:rPr>
                <w:i/>
                <w:sz w:val="20"/>
                <w:szCs w:val="20"/>
                <w:highlight w:val="yellow"/>
              </w:rPr>
              <w:t>Il est</w:t>
            </w:r>
            <w:r w:rsidRPr="00C44517">
              <w:rPr>
                <w:i/>
                <w:sz w:val="20"/>
                <w:szCs w:val="20"/>
                <w:highlight w:val="yellow"/>
              </w:rPr>
              <w:t xml:space="preserve"> préférable que le conseil conserve cette prérogative, par souci de transparence</w:t>
            </w:r>
          </w:p>
        </w:tc>
      </w:tr>
    </w:tbl>
    <w:p w:rsidR="006D0295" w:rsidRDefault="006D0295"/>
    <w:p w:rsidR="002C1436" w:rsidRDefault="002C1436" w:rsidP="002C1436">
      <w:pPr>
        <w:spacing w:after="0"/>
      </w:pPr>
      <w:r>
        <w:t>La délibéra</w:t>
      </w:r>
      <w:r w:rsidR="00D87CC2">
        <w:t>tion listant c</w:t>
      </w:r>
      <w:r>
        <w:t xml:space="preserve">es délégations précise en outre que : </w:t>
      </w:r>
    </w:p>
    <w:p w:rsidR="002C1436" w:rsidRPr="00D87CC2" w:rsidRDefault="002C1436" w:rsidP="00D87CC2">
      <w:pPr>
        <w:pStyle w:val="Paragraphedeliste"/>
        <w:numPr>
          <w:ilvl w:val="0"/>
          <w:numId w:val="6"/>
        </w:numPr>
      </w:pPr>
      <w:r w:rsidRPr="00D87CC2">
        <w:rPr>
          <w:rFonts w:ascii="Calibri" w:hAnsi="Calibri" w:cs="Calibri"/>
          <w:szCs w:val="20"/>
        </w:rPr>
        <w:t>Les délégations consenties en application du « b » (réalisation d’emprunt) prennent fin dès l'ouverture de la campagne électorale pour le renouvellement du conseil municipal</w:t>
      </w:r>
    </w:p>
    <w:p w:rsidR="00D87CC2" w:rsidRDefault="00D87CC2" w:rsidP="00D87CC2">
      <w:pPr>
        <w:pStyle w:val="Paragraphedeliste"/>
        <w:numPr>
          <w:ilvl w:val="0"/>
          <w:numId w:val="6"/>
        </w:numPr>
      </w:pPr>
      <w:r>
        <w:t>Le Maire peut subdéléguer la signature des décisions prises dans le cadre de ces délégations</w:t>
      </w:r>
      <w:r w:rsidR="00CC2158">
        <w:t xml:space="preserve"> à un adjoint ou à un membre du conseil municipal, dans les conditions fixées par l’article L.2122-18 du CGCT</w:t>
      </w:r>
    </w:p>
    <w:p w:rsidR="00250322" w:rsidRDefault="0028323C" w:rsidP="0028323C">
      <w:pPr>
        <w:pStyle w:val="Paragraphedeliste"/>
        <w:numPr>
          <w:ilvl w:val="0"/>
          <w:numId w:val="6"/>
        </w:numPr>
      </w:pPr>
      <w:r>
        <w:t>Le Maire peut donner délégation de signature à certains agents municipaux en application de l’article L.2122-19 du CGCT, pour tout ou partie des matières dont il a reçu délégation de la part du conseil municipal</w:t>
      </w:r>
    </w:p>
    <w:p w:rsidR="002C1436" w:rsidRPr="00D87CC2" w:rsidRDefault="0028323C" w:rsidP="00D87CC2">
      <w:pPr>
        <w:pStyle w:val="Paragraphedeliste"/>
        <w:numPr>
          <w:ilvl w:val="0"/>
          <w:numId w:val="6"/>
        </w:numPr>
        <w:rPr>
          <w:rFonts w:ascii="Calibri" w:hAnsi="Calibri" w:cs="Calibri"/>
          <w:szCs w:val="20"/>
        </w:rPr>
      </w:pPr>
      <w:r>
        <w:rPr>
          <w:rFonts w:ascii="Calibri" w:hAnsi="Calibri" w:cs="Calibri"/>
          <w:szCs w:val="20"/>
        </w:rPr>
        <w:t>L</w:t>
      </w:r>
      <w:r w:rsidR="002C1436" w:rsidRPr="00D87CC2">
        <w:rPr>
          <w:rFonts w:ascii="Calibri" w:hAnsi="Calibri" w:cs="Calibri"/>
          <w:szCs w:val="20"/>
        </w:rPr>
        <w:t>e Maire est autorisé à charger un ou plusieurs adjoints de prendre en son nom, en cas d’empêchement de sa part, tout ou partie des décisions pour lesquelles il lui est donné délégation par la délibération</w:t>
      </w:r>
    </w:p>
    <w:p w:rsidR="002C1436" w:rsidRDefault="0028323C" w:rsidP="00D87CC2">
      <w:pPr>
        <w:pStyle w:val="Paragraphedeliste"/>
        <w:numPr>
          <w:ilvl w:val="0"/>
          <w:numId w:val="6"/>
        </w:numPr>
        <w:rPr>
          <w:rFonts w:ascii="Calibri" w:hAnsi="Calibri" w:cs="Calibri"/>
          <w:szCs w:val="20"/>
        </w:rPr>
      </w:pPr>
      <w:r>
        <w:rPr>
          <w:rFonts w:ascii="Calibri" w:hAnsi="Calibri" w:cs="Calibri"/>
          <w:szCs w:val="20"/>
        </w:rPr>
        <w:t>S</w:t>
      </w:r>
      <w:r w:rsidR="002C1436" w:rsidRPr="00D87CC2">
        <w:rPr>
          <w:rFonts w:ascii="Calibri" w:hAnsi="Calibri" w:cs="Calibri"/>
          <w:szCs w:val="20"/>
        </w:rPr>
        <w:t>’il y a empêchement pour cause de conflit d’intérêt dans l’usage d’une des délégations accordées, il reviendra au conseil municipal de régler directement l’affaire</w:t>
      </w:r>
    </w:p>
    <w:p w:rsidR="00AD15D9" w:rsidRPr="006C6C7A" w:rsidRDefault="00D87CC2" w:rsidP="003755C7">
      <w:pPr>
        <w:pStyle w:val="Paragraphedeliste"/>
        <w:numPr>
          <w:ilvl w:val="0"/>
          <w:numId w:val="6"/>
        </w:numPr>
        <w:rPr>
          <w:rFonts w:ascii="Calibri" w:hAnsi="Calibri" w:cs="Calibri"/>
          <w:szCs w:val="20"/>
        </w:rPr>
      </w:pPr>
      <w:r>
        <w:rPr>
          <w:rFonts w:ascii="Calibri" w:hAnsi="Calibri" w:cs="Calibri"/>
          <w:szCs w:val="20"/>
        </w:rPr>
        <w:t xml:space="preserve">Il sera rendu compte de l’exercice des délégations consenties en application de cette délibération lors de la plus proche séance du conseil municipal </w:t>
      </w:r>
      <w:bookmarkStart w:id="0" w:name="_GoBack"/>
      <w:bookmarkEnd w:id="0"/>
    </w:p>
    <w:sectPr w:rsidR="00AD15D9" w:rsidRPr="006C6C7A" w:rsidSect="006D0295">
      <w:headerReference w:type="even" r:id="rId26"/>
      <w:headerReference w:type="default" r:id="rId27"/>
      <w:footerReference w:type="even" r:id="rId28"/>
      <w:footerReference w:type="default" r:id="rId29"/>
      <w:headerReference w:type="first" r:id="rId30"/>
      <w:footerReference w:type="first" r:id="rId31"/>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3D22" w:rsidRDefault="00003D22" w:rsidP="00003D22">
      <w:pPr>
        <w:spacing w:after="0" w:line="240" w:lineRule="auto"/>
      </w:pPr>
      <w:r>
        <w:separator/>
      </w:r>
    </w:p>
  </w:endnote>
  <w:endnote w:type="continuationSeparator" w:id="0">
    <w:p w:rsidR="00003D22" w:rsidRDefault="00003D22" w:rsidP="00003D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itka Subheading">
    <w:panose1 w:val="02000505000000020004"/>
    <w:charset w:val="00"/>
    <w:family w:val="auto"/>
    <w:pitch w:val="variable"/>
    <w:sig w:usb0="A00002EF" w:usb1="400020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2EBC" w:rsidRDefault="00BC2EB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2EBC" w:rsidRDefault="00BC2EBC">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2EBC" w:rsidRDefault="00BC2EB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3D22" w:rsidRDefault="00003D22" w:rsidP="00003D22">
      <w:pPr>
        <w:spacing w:after="0" w:line="240" w:lineRule="auto"/>
      </w:pPr>
      <w:r>
        <w:separator/>
      </w:r>
    </w:p>
  </w:footnote>
  <w:footnote w:type="continuationSeparator" w:id="0">
    <w:p w:rsidR="00003D22" w:rsidRDefault="00003D22" w:rsidP="00003D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2EBC" w:rsidRDefault="00BC2EB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3D22" w:rsidRDefault="00BC2EBC">
    <w:pPr>
      <w:pStyle w:val="En-tte"/>
    </w:pPr>
    <w:r>
      <w:t>Version 24/03</w:t>
    </w:r>
    <w:r w:rsidR="00003D22">
      <w:t>/2026</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2EBC" w:rsidRDefault="00BC2EB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F71C4"/>
    <w:multiLevelType w:val="hybridMultilevel"/>
    <w:tmpl w:val="8DFA4E82"/>
    <w:lvl w:ilvl="0" w:tplc="76F88DF4">
      <w:start w:val="1"/>
      <w:numFmt w:val="bullet"/>
      <w:lvlText w:val="-"/>
      <w:lvlJc w:val="left"/>
      <w:pPr>
        <w:ind w:left="720" w:hanging="360"/>
      </w:pPr>
      <w:rPr>
        <w:rFonts w:ascii="Sitka Subheading" w:hAnsi="Sitka Subheading"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BB05D7"/>
    <w:multiLevelType w:val="hybridMultilevel"/>
    <w:tmpl w:val="C03C3C2C"/>
    <w:lvl w:ilvl="0" w:tplc="0896C97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D37C25"/>
    <w:multiLevelType w:val="hybridMultilevel"/>
    <w:tmpl w:val="57E67F06"/>
    <w:lvl w:ilvl="0" w:tplc="76F88DF4">
      <w:start w:val="1"/>
      <w:numFmt w:val="bullet"/>
      <w:lvlText w:val="-"/>
      <w:lvlJc w:val="left"/>
      <w:pPr>
        <w:ind w:left="720" w:hanging="360"/>
      </w:pPr>
      <w:rPr>
        <w:rFonts w:ascii="Sitka Subheading" w:hAnsi="Sitka Subheading"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1D13E24"/>
    <w:multiLevelType w:val="hybridMultilevel"/>
    <w:tmpl w:val="35CAF900"/>
    <w:lvl w:ilvl="0" w:tplc="76F88DF4">
      <w:start w:val="1"/>
      <w:numFmt w:val="bullet"/>
      <w:lvlText w:val="-"/>
      <w:lvlJc w:val="left"/>
      <w:pPr>
        <w:ind w:left="1080" w:hanging="360"/>
      </w:pPr>
      <w:rPr>
        <w:rFonts w:ascii="Sitka Subheading" w:hAnsi="Sitka Subheading"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16D10263"/>
    <w:multiLevelType w:val="hybridMultilevel"/>
    <w:tmpl w:val="C5640762"/>
    <w:lvl w:ilvl="0" w:tplc="040C0019">
      <w:start w:val="1"/>
      <w:numFmt w:val="lowerLetter"/>
      <w:lvlText w:val="%1."/>
      <w:lvlJc w:val="left"/>
      <w:pPr>
        <w:ind w:left="1068" w:hanging="360"/>
      </w:pPr>
    </w:lvl>
    <w:lvl w:ilvl="1" w:tplc="76F88DF4">
      <w:start w:val="1"/>
      <w:numFmt w:val="bullet"/>
      <w:lvlText w:val="-"/>
      <w:lvlJc w:val="left"/>
      <w:pPr>
        <w:ind w:left="1788" w:hanging="360"/>
      </w:pPr>
      <w:rPr>
        <w:rFonts w:ascii="Sitka Subheading" w:hAnsi="Sitka Subheading" w:hint="default"/>
      </w:rPr>
    </w:lvl>
    <w:lvl w:ilvl="2" w:tplc="040C0003">
      <w:start w:val="1"/>
      <w:numFmt w:val="bullet"/>
      <w:lvlText w:val="o"/>
      <w:lvlJc w:val="left"/>
      <w:pPr>
        <w:ind w:left="2508" w:hanging="180"/>
      </w:pPr>
      <w:rPr>
        <w:rFonts w:ascii="Courier New" w:hAnsi="Courier New" w:cs="Courier New" w:hint="default"/>
      </w:r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5" w15:restartNumberingAfterBreak="0">
    <w:nsid w:val="344335ED"/>
    <w:multiLevelType w:val="hybridMultilevel"/>
    <w:tmpl w:val="01E0544E"/>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F2046BB"/>
    <w:multiLevelType w:val="hybridMultilevel"/>
    <w:tmpl w:val="411E725E"/>
    <w:lvl w:ilvl="0" w:tplc="530C5EAC">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 w15:restartNumberingAfterBreak="0">
    <w:nsid w:val="52903471"/>
    <w:multiLevelType w:val="hybridMultilevel"/>
    <w:tmpl w:val="E6D2AA20"/>
    <w:lvl w:ilvl="0" w:tplc="343C5196">
      <w:start w:val="1"/>
      <w:numFmt w:val="lowerLetter"/>
      <w:lvlText w:val="%1."/>
      <w:lvlJc w:val="left"/>
      <w:pPr>
        <w:ind w:left="720" w:hanging="360"/>
      </w:pPr>
      <w:rPr>
        <w:rFonts w:ascii="Calibri" w:hAnsi="Calibri" w:cs="Calibri" w:hint="default"/>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7B7A4427"/>
    <w:multiLevelType w:val="hybridMultilevel"/>
    <w:tmpl w:val="C39A9F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5"/>
  </w:num>
  <w:num w:numId="4">
    <w:abstractNumId w:val="2"/>
  </w:num>
  <w:num w:numId="5">
    <w:abstractNumId w:val="3"/>
  </w:num>
  <w:num w:numId="6">
    <w:abstractNumId w:val="1"/>
  </w:num>
  <w:num w:numId="7">
    <w:abstractNumId w:val="8"/>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913"/>
    <w:rsid w:val="00003D22"/>
    <w:rsid w:val="000A12C8"/>
    <w:rsid w:val="00146824"/>
    <w:rsid w:val="00180068"/>
    <w:rsid w:val="001C45DC"/>
    <w:rsid w:val="00250322"/>
    <w:rsid w:val="0028323C"/>
    <w:rsid w:val="002A0594"/>
    <w:rsid w:val="002C1436"/>
    <w:rsid w:val="002F408C"/>
    <w:rsid w:val="003543D6"/>
    <w:rsid w:val="003755C7"/>
    <w:rsid w:val="003D7F0C"/>
    <w:rsid w:val="00483910"/>
    <w:rsid w:val="004D02D0"/>
    <w:rsid w:val="00590D96"/>
    <w:rsid w:val="005E09D9"/>
    <w:rsid w:val="006622F1"/>
    <w:rsid w:val="006C6C7A"/>
    <w:rsid w:val="006D0295"/>
    <w:rsid w:val="007463F9"/>
    <w:rsid w:val="00780EE5"/>
    <w:rsid w:val="007E6678"/>
    <w:rsid w:val="0082454F"/>
    <w:rsid w:val="0094367A"/>
    <w:rsid w:val="00A16C23"/>
    <w:rsid w:val="00A530B5"/>
    <w:rsid w:val="00A71349"/>
    <w:rsid w:val="00AD0697"/>
    <w:rsid w:val="00AD15D9"/>
    <w:rsid w:val="00AD33BB"/>
    <w:rsid w:val="00AE5862"/>
    <w:rsid w:val="00B304BA"/>
    <w:rsid w:val="00B6217C"/>
    <w:rsid w:val="00B734F4"/>
    <w:rsid w:val="00BB53A0"/>
    <w:rsid w:val="00BC2EBC"/>
    <w:rsid w:val="00C048BB"/>
    <w:rsid w:val="00C40007"/>
    <w:rsid w:val="00C41CCD"/>
    <w:rsid w:val="00C41D1E"/>
    <w:rsid w:val="00C44517"/>
    <w:rsid w:val="00C50789"/>
    <w:rsid w:val="00C66913"/>
    <w:rsid w:val="00C812AF"/>
    <w:rsid w:val="00CA7EF3"/>
    <w:rsid w:val="00CC2158"/>
    <w:rsid w:val="00CF167E"/>
    <w:rsid w:val="00CF34EE"/>
    <w:rsid w:val="00D2098C"/>
    <w:rsid w:val="00D51D19"/>
    <w:rsid w:val="00D80EAB"/>
    <w:rsid w:val="00D87CC2"/>
    <w:rsid w:val="00E0529D"/>
    <w:rsid w:val="00F721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6D41F"/>
  <w15:chartTrackingRefBased/>
  <w15:docId w15:val="{93A1F7F4-0856-487F-B708-4F342DBDF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6D02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6D0295"/>
    <w:pPr>
      <w:ind w:left="720"/>
      <w:contextualSpacing/>
    </w:pPr>
  </w:style>
  <w:style w:type="character" w:styleId="Lienhypertexte">
    <w:name w:val="Hyperlink"/>
    <w:basedOn w:val="Policepardfaut"/>
    <w:uiPriority w:val="99"/>
    <w:unhideWhenUsed/>
    <w:rsid w:val="006D0295"/>
    <w:rPr>
      <w:color w:val="0000FF"/>
      <w:u w:val="single"/>
    </w:rPr>
  </w:style>
  <w:style w:type="paragraph" w:styleId="En-tte">
    <w:name w:val="header"/>
    <w:basedOn w:val="Normal"/>
    <w:link w:val="En-tteCar"/>
    <w:uiPriority w:val="99"/>
    <w:unhideWhenUsed/>
    <w:rsid w:val="00003D22"/>
    <w:pPr>
      <w:tabs>
        <w:tab w:val="center" w:pos="4536"/>
        <w:tab w:val="right" w:pos="9072"/>
      </w:tabs>
      <w:spacing w:after="0" w:line="240" w:lineRule="auto"/>
    </w:pPr>
  </w:style>
  <w:style w:type="character" w:customStyle="1" w:styleId="En-tteCar">
    <w:name w:val="En-tête Car"/>
    <w:basedOn w:val="Policepardfaut"/>
    <w:link w:val="En-tte"/>
    <w:uiPriority w:val="99"/>
    <w:rsid w:val="00003D22"/>
  </w:style>
  <w:style w:type="paragraph" w:styleId="Pieddepage">
    <w:name w:val="footer"/>
    <w:basedOn w:val="Normal"/>
    <w:link w:val="PieddepageCar"/>
    <w:uiPriority w:val="99"/>
    <w:unhideWhenUsed/>
    <w:rsid w:val="00003D2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03D22"/>
  </w:style>
  <w:style w:type="paragraph" w:styleId="NormalWeb">
    <w:name w:val="Normal (Web)"/>
    <w:basedOn w:val="Normal"/>
    <w:uiPriority w:val="99"/>
    <w:unhideWhenUsed/>
    <w:rsid w:val="00B734F4"/>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Article.do?cidTexte=LEGITEXT000006070633&amp;idArticle=LEGIARTI000006390248&amp;dateTexte=&amp;categorieLien=cid" TargetMode="External"/><Relationship Id="rId13" Type="http://schemas.openxmlformats.org/officeDocument/2006/relationships/hyperlink" Target="https://www.legifrance.gouv.fr/affichCodeArticle.do?cidTexte=LEGITEXT000006074075&amp;idArticle=LEGIARTI000006815126&amp;dateTexte=&amp;categorieLien=cid" TargetMode="External"/><Relationship Id="rId18" Type="http://schemas.openxmlformats.org/officeDocument/2006/relationships/hyperlink" Target="https://www.legifrance.gouv.fr/affichTexte.do?cidTexte=JORFTEXT000029990432&amp;categorieLien=cid"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s://www.legifrance.gouv.fr/affichCodeArticle.do?cidTexte=LEGITEXT000006074075&amp;idArticle=LEGIARTI000006815033&amp;dateTexte=&amp;categorieLien=cid" TargetMode="External"/><Relationship Id="rId7" Type="http://schemas.openxmlformats.org/officeDocument/2006/relationships/hyperlink" Target="https://www.legifrance.gouv.fr/affichCodeArticle.do?cidTexte=LEGITEXT000006070633&amp;idArticle=LEGIARTI000006389607&amp;dateTexte=&amp;categorieLien=cid" TargetMode="External"/><Relationship Id="rId12" Type="http://schemas.openxmlformats.org/officeDocument/2006/relationships/hyperlink" Target="https://www.legifrance.gouv.fr/affichCodeArticle.do?cidTexte=LEGITEXT000006074075&amp;idArticle=LEGIARTI000037666860&amp;dateTexte=&amp;categorieLien=id" TargetMode="External"/><Relationship Id="rId17" Type="http://schemas.openxmlformats.org/officeDocument/2006/relationships/hyperlink" Target="https://www.legifrance.gouv.fr/affichCodeArticle.do?cidTexte=LEGITEXT000006074075&amp;idArticle=LEGIARTI000006815366&amp;dateTexte=&amp;categorieLien=cid" TargetMode="External"/><Relationship Id="rId25" Type="http://schemas.openxmlformats.org/officeDocument/2006/relationships/hyperlink" Target="https://www.legifrance.gouv.fr/affichTexteArticle.do?cidTexte=JORFTEXT000000889243&amp;idArticle=LEGIARTI000006465237&amp;dateTexte=&amp;categorieLien=cid"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legifrance.gouv.fr/affichCodeArticle.do?cidTexte=LEGITEXT000006074075&amp;idArticle=LEGIARTI000006815428&amp;dateTexte=&amp;categorieLien=cid" TargetMode="External"/><Relationship Id="rId20" Type="http://schemas.openxmlformats.org/officeDocument/2006/relationships/hyperlink" Target="https://www.legifrance.gouv.fr/affichCodeArticle.do?cidTexte=LEGITEXT000006074075&amp;idArticle=LEGIARTI000006815136&amp;dateTexte=&amp;categorieLien=cid" TargetMode="External"/><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cidTexte=LEGITEXT000006074075&amp;idArticle=LEGIARTI000006815126&amp;dateTexte=&amp;categorieLien=cid" TargetMode="External"/><Relationship Id="rId24" Type="http://schemas.openxmlformats.org/officeDocument/2006/relationships/hyperlink" Target="https://www.legifrance.gouv.fr/affichCodeArticle.do?cidTexte=LEGITEXT000006071367&amp;idArticle=LEGIARTI000006582131&amp;dateTexte=&amp;categorieLien=cid"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legifrance.gouv.fr/affichCodeArticle.do?cidTexte=LEGITEXT000006074075&amp;idArticle=LEGIARTI000006815289&amp;dateTexte=&amp;categorieLien=cid" TargetMode="External"/><Relationship Id="rId23" Type="http://schemas.openxmlformats.org/officeDocument/2006/relationships/hyperlink" Target="https://www.legifrance.gouv.fr/affichCodeArticle.do?cidTexte=LEGITEXT000006074236&amp;idArticle=LEGIARTI000006845698&amp;dateTexte=&amp;categorieLien=cid" TargetMode="External"/><Relationship Id="rId28" Type="http://schemas.openxmlformats.org/officeDocument/2006/relationships/footer" Target="footer1.xml"/><Relationship Id="rId10" Type="http://schemas.openxmlformats.org/officeDocument/2006/relationships/hyperlink" Target="https://www.legifrance.gouv.fr/affichCodeArticle.do?cidTexte=LEGITEXT000006070633&amp;idArticle=LEGIARTI000006390248&amp;dateTexte=&amp;categorieLien=cid" TargetMode="External"/><Relationship Id="rId19" Type="http://schemas.openxmlformats.org/officeDocument/2006/relationships/hyperlink" Target="https://www.legifrance.gouv.fr/affichCodeArticle.do?cidTexte=LEGITEXT000006074075&amp;idArticle=LEGIARTI000045212420&amp;dateTexte=&amp;categorieLien=id" TargetMode="External"/><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legifrance.gouv.fr/affichCodeArticle.do?cidTexte=LEGITEXT000006070633&amp;idArticle=LEGIARTI000006390248&amp;dateTexte=&amp;categorieLien=cid" TargetMode="External"/><Relationship Id="rId14" Type="http://schemas.openxmlformats.org/officeDocument/2006/relationships/hyperlink" Target="https://www.legifrance.gouv.fr/affichCodeArticle.do?cidTexte=LEGITEXT000006074075&amp;idArticle=LEGIARTI000006815126&amp;dateTexte=&amp;categorieLien=cid" TargetMode="External"/><Relationship Id="rId22" Type="http://schemas.openxmlformats.org/officeDocument/2006/relationships/hyperlink" Target="https://www.legifrance.gouv.fr/affichCodeArticle.do?cidTexte=LEGITEXT000006074236&amp;idArticle=LEGIARTI000006845697&amp;dateTexte=&amp;categorieLien=cid" TargetMode="External"/><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633</TotalTime>
  <Pages>6</Pages>
  <Words>3060</Words>
  <Characters>16835</Characters>
  <Application>Microsoft Office Word</Application>
  <DocSecurity>0</DocSecurity>
  <Lines>140</Lines>
  <Paragraphs>39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Rémi Piu</dc:creator>
  <cp:keywords/>
  <dc:description/>
  <cp:lastModifiedBy>Rémi Piu</cp:lastModifiedBy>
  <cp:revision>51</cp:revision>
  <dcterms:created xsi:type="dcterms:W3CDTF">2026-02-24T08:36:00Z</dcterms:created>
  <dcterms:modified xsi:type="dcterms:W3CDTF">2026-03-26T15:33:00Z</dcterms:modified>
</cp:coreProperties>
</file>